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2377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Cs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Cs/>
          <w:kern w:val="36"/>
          <w:sz w:val="28"/>
          <w:szCs w:val="28"/>
        </w:rPr>
        <w:t>Пояснительная информация</w:t>
      </w:r>
    </w:p>
    <w:p w14:paraId="06DF23B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kern w:val="36"/>
          <w:sz w:val="28"/>
          <w:szCs w:val="28"/>
        </w:rPr>
        <w:t xml:space="preserve"> о ходе реализации муниципальной программы Богураевского сельского поселения «Охрана окружающей среды и рациональное природопользование» по итогам 1 полугодия 2026 года</w:t>
      </w:r>
    </w:p>
    <w:p w14:paraId="29D3E4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A283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fldChar w:fldCharType="begin"/>
      </w:r>
      <w:r>
        <w:instrText xml:space="preserve"> HYPERLINK "https://www.donland.ru/activity/1459/"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>Муниципальная программа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</w:rPr>
        <w:t>Богураевского сельского поселения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«Охрана окружающей среды и рациональное природопользование» (далее – Муниципальная программа) утверждена постановлением Администрации Богураевского сельского поселения от 21.05.2021 № 46. На реализацию муниципальной программы в 2026 году предусмотрено 200,0 тыс. рублей, сводной бюджетной росписью – 200,0 тыс. рублей. Фактическое освоение средств по итогам 1 полугодия  2026 года составило 0 тыс. рублей или 0 процента от предусмотренного сводной бюджетной росписью объема.</w:t>
      </w:r>
    </w:p>
    <w:p w14:paraId="369F81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Муниципальная программа Богураевского сельского поселения «Охрана окружающей среды и рациональное природопользование» включает в себя следующие структурные элементы:</w:t>
      </w:r>
    </w:p>
    <w:p w14:paraId="1760C60C">
      <w:pPr>
        <w:widowControl w:val="0"/>
        <w:tabs>
          <w:tab w:val="left" w:pos="567"/>
        </w:tabs>
        <w:spacing w:after="0"/>
        <w:ind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проект</w:t>
      </w:r>
      <w:r>
        <w:rPr>
          <w:rFonts w:ascii="Times New Roman" w:hAnsi="Times New Roman" w:cs="Times New Roman"/>
          <w:sz w:val="28"/>
        </w:rPr>
        <w:t xml:space="preserve">  «Ликвидация объектов накопленного вреда на территории Богураевского сельского поселения»:</w:t>
      </w:r>
    </w:p>
    <w:p w14:paraId="129AAAFF">
      <w:pPr>
        <w:widowControl w:val="0"/>
        <w:tabs>
          <w:tab w:val="left" w:pos="567"/>
        </w:tabs>
        <w:spacing w:after="0"/>
        <w:ind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комплекс процессных мероприятий 1 – «</w:t>
      </w:r>
      <w:r>
        <w:rPr>
          <w:rFonts w:ascii="Times New Roman" w:hAnsi="Times New Roman" w:cs="Times New Roman"/>
          <w:sz w:val="28"/>
          <w:szCs w:val="28"/>
        </w:rPr>
        <w:t>Формирование комплексной системы управления отходами и вторичными материальными ресурсами»</w:t>
      </w:r>
      <w:r>
        <w:rPr>
          <w:rFonts w:ascii="Times New Roman" w:hAnsi="Times New Roman" w:eastAsia="Times New Roman" w:cs="Times New Roman"/>
          <w:sz w:val="28"/>
          <w:szCs w:val="28"/>
        </w:rPr>
        <w:t>»;</w:t>
      </w:r>
    </w:p>
    <w:p w14:paraId="549927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комплекс процессных мероприятий 2 – «</w:t>
      </w:r>
      <w:r>
        <w:rPr>
          <w:rFonts w:ascii="Times New Roman" w:hAnsi="Times New Roman" w:cs="Times New Roman"/>
          <w:sz w:val="28"/>
          <w:szCs w:val="28"/>
        </w:rPr>
        <w:t xml:space="preserve">Повышение экологической культуры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населения, обеспечение его объективной информацией о состоянии окружающей среды</w:t>
      </w:r>
      <w:r>
        <w:rPr>
          <w:rFonts w:ascii="Times New Roman" w:hAnsi="Times New Roman" w:eastAsia="Times New Roman" w:cs="Times New Roman"/>
          <w:sz w:val="28"/>
          <w:szCs w:val="28"/>
        </w:rPr>
        <w:t>».</w:t>
      </w:r>
    </w:p>
    <w:p w14:paraId="3391138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рамках муниципальной программы Богураевского сельского поселения «Охрана окружающей среды и рациональное природопользование» в 2026 году предусмотрено достижение 2 показателей муниципальной программы:</w:t>
      </w:r>
    </w:p>
    <w:p w14:paraId="2D93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kern w:val="2"/>
          <w:sz w:val="28"/>
          <w:szCs w:val="28"/>
        </w:rPr>
        <w:t>Количество информационных материалов экологической направленности, размещенных на официальном сайте Администрации Богураевского сельского поселения и в средствах массовой информации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419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Доля ликвидированных свалочных очагов и навалов мусора от общего количества выявленных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CCC8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 реализацию муниципального проекта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</w:rPr>
        <w:t>Ликвидация объектов накопленного вреда на территории Богураевского сельского поселения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> в 2026 году муниципальной  программой предусмотрено 200,0 тыс. рублей, сводной бюджетной росписью – 200,0 тыс. рублей. Фактическое освоение средств по итогам первого полугодия 2026 года составило 0,0 тыс. рублей или 0 процентов.</w:t>
      </w:r>
    </w:p>
    <w:p w14:paraId="0D7A8E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рамках комплекса процессных мероприятий 1 «</w:t>
      </w:r>
      <w:r>
        <w:rPr>
          <w:rFonts w:ascii="Times New Roman" w:hAnsi="Times New Roman" w:cs="Times New Roman"/>
          <w:sz w:val="28"/>
          <w:szCs w:val="28"/>
        </w:rPr>
        <w:t>Формирование комплексной системы управления отходами и вторичными материальными ресурсами</w:t>
      </w:r>
      <w:r>
        <w:rPr>
          <w:rFonts w:ascii="Times New Roman" w:hAnsi="Times New Roman" w:eastAsia="Times New Roman" w:cs="Times New Roman"/>
          <w:sz w:val="28"/>
          <w:szCs w:val="28"/>
        </w:rPr>
        <w:t>» в 2026 году предусмотрено 1 мероприятия (результат), выполнение которых планируется в установленные сроки и в полном объеме.</w:t>
      </w:r>
    </w:p>
    <w:p w14:paraId="0793707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Достижение задач комплекса процессных мероприятий 1 «</w:t>
      </w:r>
      <w:r>
        <w:rPr>
          <w:rFonts w:ascii="Times New Roman" w:hAnsi="Times New Roman" w:cs="Times New Roman"/>
          <w:sz w:val="28"/>
          <w:szCs w:val="28"/>
        </w:rPr>
        <w:t>Формирование комплексной системы управления отходами и вторичными материальными ресурсами</w:t>
      </w:r>
      <w:r>
        <w:rPr>
          <w:rFonts w:ascii="Times New Roman" w:hAnsi="Times New Roman" w:eastAsia="Times New Roman" w:cs="Times New Roman"/>
          <w:sz w:val="28"/>
          <w:szCs w:val="28"/>
        </w:rPr>
        <w:t>» оценивается на основании 10 контрольных точек достижение которых, запланировано до конца года.</w:t>
      </w:r>
    </w:p>
    <w:p w14:paraId="51BE08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 реализацию комплекса процессных мероприятий 2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Повышение экологической культуры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населения, обеспечение его объективной информацией о состоянии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> в 2026 году муниципальной программой предусмотрено 0,0 тыс. рублей, сводной бюджетной росписью – 0,0 тыс. рублей. Фактическое освоение средств по итогам 9 месяцев 2026 года составило 0,0 тыс. рублей или 0 процента. В рамках комплекса процессных мероприятий 2 «</w:t>
      </w:r>
      <w:r>
        <w:rPr>
          <w:rFonts w:ascii="Times New Roman" w:hAnsi="Times New Roman" w:cs="Times New Roman"/>
          <w:sz w:val="28"/>
          <w:szCs w:val="28"/>
        </w:rPr>
        <w:t xml:space="preserve">Повышение экологической культуры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населения, обеспечение его объективной информацией о состоянии окружающей среды</w:t>
      </w:r>
      <w:r>
        <w:rPr>
          <w:rFonts w:ascii="Times New Roman" w:hAnsi="Times New Roman" w:eastAsia="Times New Roman" w:cs="Times New Roman"/>
          <w:sz w:val="28"/>
          <w:szCs w:val="28"/>
        </w:rPr>
        <w:t>» в 2026 году предусмотрено 7 мероприятий (результата), выполнение которых планируется в установленные сроки и в полном объеме.</w:t>
      </w:r>
    </w:p>
    <w:p w14:paraId="0C6B55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Достижение задач комплекса процессных мероприятий 2 «</w:t>
      </w:r>
      <w:r>
        <w:rPr>
          <w:rFonts w:ascii="Times New Roman" w:hAnsi="Times New Roman" w:cs="Times New Roman"/>
          <w:sz w:val="28"/>
          <w:szCs w:val="28"/>
        </w:rPr>
        <w:t xml:space="preserve">Повышение экологической культуры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населения, обеспечение его объективной информацией о состоянии окружающей среды</w:t>
      </w:r>
      <w:r>
        <w:rPr>
          <w:rFonts w:ascii="Times New Roman" w:hAnsi="Times New Roman" w:eastAsia="Times New Roman" w:cs="Times New Roman"/>
          <w:sz w:val="28"/>
          <w:szCs w:val="28"/>
        </w:rPr>
        <w:t>» оценивается на основании 10 контрольных точек.</w:t>
      </w:r>
    </w:p>
    <w:p w14:paraId="4F4C8D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анализа исполнения муниципальной программы по итогам 9 месяцев 2026 года не установлено несоблюдение сроков исполнения мероприятий (результатов), контрольных точек и достижения значений показателей.</w:t>
      </w:r>
    </w:p>
    <w:p w14:paraId="6C36E460">
      <w:pPr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D8"/>
    <w:rsid w:val="00062A06"/>
    <w:rsid w:val="000D0A6B"/>
    <w:rsid w:val="000E3A48"/>
    <w:rsid w:val="00142AD8"/>
    <w:rsid w:val="001E720A"/>
    <w:rsid w:val="002507E8"/>
    <w:rsid w:val="00414BF7"/>
    <w:rsid w:val="0046512B"/>
    <w:rsid w:val="0048315B"/>
    <w:rsid w:val="004E254E"/>
    <w:rsid w:val="00603577"/>
    <w:rsid w:val="00663382"/>
    <w:rsid w:val="00701F87"/>
    <w:rsid w:val="007718AB"/>
    <w:rsid w:val="00777B91"/>
    <w:rsid w:val="007C3A7A"/>
    <w:rsid w:val="00816418"/>
    <w:rsid w:val="008318A2"/>
    <w:rsid w:val="00893D3E"/>
    <w:rsid w:val="008A42FD"/>
    <w:rsid w:val="008A7696"/>
    <w:rsid w:val="00921D41"/>
    <w:rsid w:val="009A49FD"/>
    <w:rsid w:val="00AE0C9F"/>
    <w:rsid w:val="00B23A30"/>
    <w:rsid w:val="00B36B13"/>
    <w:rsid w:val="00B66BA0"/>
    <w:rsid w:val="00C15FA0"/>
    <w:rsid w:val="00DA27D2"/>
    <w:rsid w:val="00DB2F53"/>
    <w:rsid w:val="00DB62FC"/>
    <w:rsid w:val="00E91184"/>
    <w:rsid w:val="00FC0F9C"/>
    <w:rsid w:val="5DB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561</Words>
  <Characters>3202</Characters>
  <Lines>26</Lines>
  <Paragraphs>7</Paragraphs>
  <TotalTime>3</TotalTime>
  <ScaleCrop>false</ScaleCrop>
  <LinksUpToDate>false</LinksUpToDate>
  <CharactersWithSpaces>3756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2026-08-21T12:14:00Z</dcterms:created>
  <dc:creator>DEPO</dc:creator>
  <cp:lastModifiedBy>ADMIN</cp:lastModifiedBy>
  <cp:lastPrinted>2026-08-21T12:14:00Z</cp:lastPrinted>
  <dcterms:modified xsi:type="dcterms:W3CDTF">2026-08-28T09:48:17Z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D7B46D5CA69E4AE6BB749CA19CA95EC5_13</vt:lpwstr>
  </property>
</Properties>
</file>