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F3A395">
      <w:pPr>
        <w:pStyle w:val="11"/>
        <w:tabs>
          <w:tab w:val="left" w:pos="0"/>
        </w:tabs>
        <w:outlineLvl w:val="0"/>
        <w:rPr>
          <w:sz w:val="28"/>
          <w:szCs w:val="28"/>
        </w:rPr>
      </w:pPr>
    </w:p>
    <w:p w14:paraId="458F1F5F">
      <w:pPr>
        <w:pStyle w:val="11"/>
        <w:tabs>
          <w:tab w:val="left" w:pos="0"/>
        </w:tabs>
        <w:outlineLvl w:val="0"/>
        <w:rPr>
          <w:sz w:val="28"/>
          <w:szCs w:val="28"/>
        </w:rPr>
      </w:pPr>
    </w:p>
    <w:p w14:paraId="1C7D1572">
      <w:pPr>
        <w:pStyle w:val="11"/>
        <w:tabs>
          <w:tab w:val="left" w:pos="0"/>
        </w:tabs>
        <w:outlineLvl w:val="0"/>
        <w:rPr>
          <w:sz w:val="28"/>
          <w:szCs w:val="28"/>
        </w:rPr>
      </w:pPr>
      <w:r>
        <w:rPr>
          <w:sz w:val="20"/>
        </w:rPr>
        <w:drawing>
          <wp:inline distT="0" distB="0" distL="0" distR="0">
            <wp:extent cx="571500" cy="723900"/>
            <wp:effectExtent l="19050" t="0" r="0" b="0"/>
            <wp:docPr id="2" name="Рисунок 1" descr="Герб_Калитва_д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Герб_Калитва_док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15021F">
      <w:pPr>
        <w:pStyle w:val="11"/>
        <w:tabs>
          <w:tab w:val="left" w:pos="2700"/>
        </w:tabs>
        <w:ind w:firstLine="2700"/>
        <w:jc w:val="left"/>
        <w:outlineLvl w:val="0"/>
        <w:rPr>
          <w:szCs w:val="24"/>
        </w:rPr>
      </w:pPr>
    </w:p>
    <w:p w14:paraId="1E5FCAEE">
      <w:pPr>
        <w:pStyle w:val="11"/>
        <w:tabs>
          <w:tab w:val="left" w:pos="2700"/>
        </w:tabs>
        <w:ind w:firstLine="2700"/>
        <w:jc w:val="left"/>
        <w:outlineLvl w:val="0"/>
        <w:rPr>
          <w:szCs w:val="24"/>
        </w:rPr>
      </w:pPr>
      <w:r>
        <w:rPr>
          <w:szCs w:val="24"/>
        </w:rPr>
        <w:t xml:space="preserve">       РОССИЙСКАЯ ФЕДЕРАЦИЯ</w:t>
      </w:r>
    </w:p>
    <w:p w14:paraId="5D88A84F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РОСТОВСКАЯ ОБЛАСТЬ</w:t>
      </w:r>
    </w:p>
    <w:p w14:paraId="719D8A81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ОБРАЗОВАНИЕ</w:t>
      </w:r>
    </w:p>
    <w:p w14:paraId="46A3D48A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«БОГУРАЕВСКОЕ СЕЛЬСКОЕ ПОСЕЛЕНИЕ»</w:t>
      </w:r>
    </w:p>
    <w:p w14:paraId="6D49B65E">
      <w:pPr>
        <w:tabs>
          <w:tab w:val="left" w:pos="6737"/>
        </w:tabs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АДМИНИСТРАЦИЯ БОГУРАЕВСКОГО СЕЛЬСКОГО ПОСЕЛЕНИЯ</w:t>
      </w:r>
    </w:p>
    <w:p w14:paraId="42FBF1B2">
      <w:pPr>
        <w:pStyle w:val="3"/>
        <w:ind w:right="283"/>
        <w:jc w:val="center"/>
        <w:rPr>
          <w:b w:val="0"/>
        </w:rPr>
      </w:pPr>
      <w:r>
        <w:rPr>
          <w:b w:val="0"/>
        </w:rPr>
        <w:t>ПОСТАНОВЛЕНИЕ</w:t>
      </w:r>
    </w:p>
    <w:p w14:paraId="228A766D">
      <w:pPr>
        <w:ind w:right="283"/>
        <w:jc w:val="center"/>
        <w:rPr>
          <w:szCs w:val="28"/>
        </w:rPr>
      </w:pPr>
    </w:p>
    <w:p w14:paraId="06465209">
      <w:pPr>
        <w:ind w:right="283" w:firstLine="1680" w:firstLineChars="60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r>
        <w:rPr>
          <w:rFonts w:hint="default" w:ascii="Times New Roman" w:hAnsi="Times New Roman" w:cs="Times New Roman"/>
          <w:sz w:val="28"/>
          <w:szCs w:val="28"/>
          <w:lang w:val="ru-RU"/>
        </w:rPr>
        <w:t>27.01.</w:t>
      </w:r>
      <w:r>
        <w:rPr>
          <w:rFonts w:ascii="Times New Roman" w:hAnsi="Times New Roman" w:cs="Times New Roman"/>
          <w:sz w:val="28"/>
          <w:szCs w:val="28"/>
        </w:rPr>
        <w:t xml:space="preserve">   2026                №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 07</w:t>
      </w:r>
    </w:p>
    <w:p w14:paraId="5A64FBE0">
      <w:pPr>
        <w:ind w:right="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х. Богураев</w:t>
      </w:r>
    </w:p>
    <w:p w14:paraId="1DD40AB1">
      <w:pPr>
        <w:pStyle w:val="9"/>
        <w:rPr>
          <w:b/>
          <w:szCs w:val="28"/>
        </w:rPr>
      </w:pPr>
    </w:p>
    <w:p w14:paraId="698715C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Об утверждении Плана мероприятий по реализации в 2026 году на территории Богураевского сельского поселения Белокалитвинского района Стратегии государственной национальной политики</w:t>
      </w:r>
    </w:p>
    <w:p w14:paraId="5750073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Российской Федерации до 2036 года</w:t>
      </w:r>
    </w:p>
    <w:p w14:paraId="5181CFC1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68EF68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CCDB7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целях реализации Указа Президента Российской Федерации от 25 ноября 2025 года № 858 «О Стратегии государственной национальной политики Российской Федерации на период до 2036 года», </w:t>
      </w:r>
      <w:r>
        <w:rPr>
          <w:rFonts w:ascii="Times New Roman" w:hAnsi="Times New Roman" w:cs="Times New Roman"/>
          <w:bCs/>
          <w:sz w:val="28"/>
          <w:szCs w:val="28"/>
        </w:rPr>
        <w:t xml:space="preserve">в соответствии с Федеральным законом 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от 20 марта 2025 г. № </w:t>
      </w:r>
      <w:r>
        <w:rPr>
          <w:rStyle w:val="6"/>
          <w:rFonts w:ascii="Times New Roman" w:hAnsi="Times New Roman" w:cs="Times New Roman"/>
          <w:i w:val="0"/>
          <w:iCs w:val="0"/>
          <w:color w:val="22272F"/>
          <w:sz w:val="28"/>
          <w:szCs w:val="28"/>
          <w:shd w:val="clear" w:color="auto" w:fill="FFFFFF"/>
        </w:rPr>
        <w:t>33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-</w:t>
      </w:r>
      <w:r>
        <w:rPr>
          <w:rStyle w:val="6"/>
          <w:rFonts w:ascii="Times New Roman" w:hAnsi="Times New Roman" w:cs="Times New Roman"/>
          <w:i w:val="0"/>
          <w:iCs w:val="0"/>
          <w:color w:val="22272F"/>
          <w:sz w:val="28"/>
          <w:szCs w:val="28"/>
          <w:shd w:val="clear" w:color="auto" w:fill="FFFFFF"/>
        </w:rPr>
        <w:t>ФЗ</w:t>
      </w:r>
      <w:r>
        <w:rPr>
          <w:rStyle w:val="6"/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«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 w:cs="Times New Roman"/>
          <w:bCs/>
          <w:sz w:val="28"/>
          <w:szCs w:val="28"/>
        </w:rPr>
        <w:t xml:space="preserve">, руководствуясь Уставом муниципального образования « Богураевского сельского поселения» Белокалитвинского района Ростовской области,    Администрация Богураевского сельского поселения  </w:t>
      </w:r>
      <w:r>
        <w:rPr>
          <w:rFonts w:ascii="Times New Roman" w:hAnsi="Times New Roman" w:cs="Times New Roman"/>
          <w:b/>
          <w:sz w:val="28"/>
          <w:szCs w:val="28"/>
        </w:rPr>
        <w:t>п о с т а н о в л я ет:</w:t>
      </w:r>
    </w:p>
    <w:p w14:paraId="5DDE0C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BB840DF">
      <w:pPr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План мероприятий по реализации в 2026 году на территории Богураевского сельского поселения Стратегии государственной национальной политики Российской Федерации до 2026 года.(прилагается).</w:t>
      </w:r>
    </w:p>
    <w:p w14:paraId="1B892A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Специалисту ответственному за работу информационного сопровождения деятельности органов местного самоуправления  муниципального образования «Богураевского сельского поселения»   разместить настоящее постановление на официальном сайте  муниципального образования «Богураевского сельского поселения»   в информационно - телекоммуникационной сети Интернет.</w:t>
      </w:r>
    </w:p>
    <w:p w14:paraId="157890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B78C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FE83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D8EA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3.Контроль за выполнением настоящего постановления оставляю за собой.</w:t>
      </w:r>
    </w:p>
    <w:p w14:paraId="7CCCFE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Постановление вступает в силу со дня его подписания.</w:t>
      </w:r>
    </w:p>
    <w:p w14:paraId="0DE32F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51E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E92D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E5B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14:paraId="17D2AA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Богураевского </w:t>
      </w:r>
    </w:p>
    <w:p w14:paraId="3D2961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                                                  В.П.Белоконев</w:t>
      </w:r>
    </w:p>
    <w:p w14:paraId="1AD1B2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CE16F6">
      <w:pPr>
        <w:pStyle w:val="23"/>
        <w:spacing w:after="0" w:line="240" w:lineRule="auto"/>
        <w:ind w:left="0"/>
        <w:jc w:val="both"/>
        <w:rPr>
          <w:rFonts w:ascii="Tahoma" w:hAnsi="Tahoma" w:eastAsia="Times New Roman" w:cs="Tahoma"/>
          <w:color w:val="5F5F5F"/>
          <w:sz w:val="20"/>
          <w:szCs w:val="20"/>
        </w:rPr>
      </w:pPr>
    </w:p>
    <w:p w14:paraId="388DCF45">
      <w:pPr>
        <w:jc w:val="right"/>
        <w:rPr>
          <w:rFonts w:ascii="Times New Roman" w:hAnsi="Times New Roman" w:cs="Times New Roman"/>
          <w:sz w:val="28"/>
          <w:lang w:eastAsia="en-US"/>
        </w:rPr>
      </w:pPr>
    </w:p>
    <w:p w14:paraId="30A01DE9">
      <w:pPr>
        <w:jc w:val="right"/>
        <w:rPr>
          <w:rFonts w:ascii="Times New Roman" w:hAnsi="Times New Roman" w:cs="Times New Roman"/>
          <w:sz w:val="28"/>
          <w:lang w:eastAsia="en-US"/>
        </w:rPr>
      </w:pPr>
    </w:p>
    <w:p w14:paraId="4E765A1D">
      <w:pPr>
        <w:jc w:val="right"/>
        <w:rPr>
          <w:rFonts w:ascii="Times New Roman" w:hAnsi="Times New Roman" w:cs="Times New Roman"/>
          <w:sz w:val="28"/>
          <w:lang w:eastAsia="en-US"/>
        </w:rPr>
      </w:pPr>
    </w:p>
    <w:p w14:paraId="40AF1546">
      <w:pPr>
        <w:jc w:val="right"/>
        <w:rPr>
          <w:rFonts w:ascii="Times New Roman" w:hAnsi="Times New Roman" w:cs="Times New Roman"/>
          <w:sz w:val="28"/>
          <w:lang w:eastAsia="en-US"/>
        </w:rPr>
      </w:pPr>
    </w:p>
    <w:p w14:paraId="2530C105">
      <w:pPr>
        <w:jc w:val="right"/>
        <w:rPr>
          <w:rFonts w:ascii="Times New Roman" w:hAnsi="Times New Roman" w:cs="Times New Roman"/>
          <w:sz w:val="28"/>
          <w:lang w:eastAsia="en-US"/>
        </w:rPr>
      </w:pPr>
    </w:p>
    <w:p w14:paraId="0599A010">
      <w:pPr>
        <w:jc w:val="right"/>
        <w:rPr>
          <w:rFonts w:ascii="Times New Roman" w:hAnsi="Times New Roman" w:cs="Times New Roman"/>
          <w:sz w:val="28"/>
          <w:lang w:eastAsia="en-US"/>
        </w:rPr>
      </w:pPr>
    </w:p>
    <w:p w14:paraId="437ED306">
      <w:pPr>
        <w:jc w:val="right"/>
        <w:rPr>
          <w:rFonts w:ascii="Times New Roman" w:hAnsi="Times New Roman" w:cs="Times New Roman"/>
          <w:sz w:val="28"/>
          <w:lang w:eastAsia="en-US"/>
        </w:rPr>
      </w:pPr>
    </w:p>
    <w:p w14:paraId="6BBBF0FF">
      <w:pPr>
        <w:jc w:val="right"/>
        <w:rPr>
          <w:rFonts w:ascii="Times New Roman" w:hAnsi="Times New Roman" w:cs="Times New Roman"/>
          <w:sz w:val="28"/>
          <w:lang w:eastAsia="en-US"/>
        </w:rPr>
      </w:pPr>
    </w:p>
    <w:p w14:paraId="422C2A4F">
      <w:pPr>
        <w:jc w:val="right"/>
        <w:rPr>
          <w:rFonts w:ascii="Times New Roman" w:hAnsi="Times New Roman" w:cs="Times New Roman"/>
          <w:sz w:val="28"/>
          <w:lang w:eastAsia="en-US"/>
        </w:rPr>
      </w:pPr>
    </w:p>
    <w:p w14:paraId="63FA165F">
      <w:pPr>
        <w:jc w:val="right"/>
        <w:rPr>
          <w:rFonts w:ascii="Times New Roman" w:hAnsi="Times New Roman" w:cs="Times New Roman"/>
          <w:sz w:val="28"/>
          <w:lang w:eastAsia="en-US"/>
        </w:rPr>
      </w:pPr>
    </w:p>
    <w:p w14:paraId="7ABF12FB">
      <w:pPr>
        <w:jc w:val="right"/>
        <w:rPr>
          <w:rFonts w:ascii="Times New Roman" w:hAnsi="Times New Roman" w:cs="Times New Roman"/>
          <w:sz w:val="28"/>
          <w:lang w:eastAsia="en-US"/>
        </w:rPr>
      </w:pPr>
    </w:p>
    <w:p w14:paraId="78C235B0">
      <w:pPr>
        <w:jc w:val="right"/>
        <w:rPr>
          <w:rFonts w:ascii="Times New Roman" w:hAnsi="Times New Roman" w:cs="Times New Roman"/>
          <w:sz w:val="28"/>
          <w:lang w:eastAsia="en-US"/>
        </w:rPr>
      </w:pPr>
    </w:p>
    <w:p w14:paraId="5C2EDF0C">
      <w:pPr>
        <w:jc w:val="right"/>
        <w:rPr>
          <w:rFonts w:ascii="Times New Roman" w:hAnsi="Times New Roman" w:cs="Times New Roman"/>
          <w:sz w:val="28"/>
          <w:lang w:eastAsia="en-US"/>
        </w:rPr>
      </w:pPr>
    </w:p>
    <w:p w14:paraId="5AEA5F79">
      <w:pPr>
        <w:jc w:val="right"/>
        <w:rPr>
          <w:rFonts w:ascii="Times New Roman" w:hAnsi="Times New Roman" w:cs="Times New Roman"/>
          <w:sz w:val="28"/>
          <w:lang w:eastAsia="en-US"/>
        </w:rPr>
      </w:pPr>
    </w:p>
    <w:p w14:paraId="5711C518">
      <w:pPr>
        <w:jc w:val="right"/>
        <w:rPr>
          <w:rFonts w:ascii="Times New Roman" w:hAnsi="Times New Roman" w:cs="Times New Roman"/>
          <w:sz w:val="28"/>
          <w:lang w:eastAsia="en-US"/>
        </w:rPr>
      </w:pPr>
    </w:p>
    <w:p w14:paraId="42704FDA">
      <w:pPr>
        <w:jc w:val="right"/>
        <w:rPr>
          <w:rFonts w:ascii="Times New Roman" w:hAnsi="Times New Roman" w:cs="Times New Roman"/>
          <w:sz w:val="28"/>
          <w:lang w:eastAsia="en-US"/>
        </w:rPr>
      </w:pPr>
    </w:p>
    <w:p w14:paraId="05EA85BB">
      <w:pPr>
        <w:jc w:val="right"/>
        <w:rPr>
          <w:rFonts w:ascii="Times New Roman" w:hAnsi="Times New Roman" w:cs="Times New Roman"/>
          <w:sz w:val="28"/>
          <w:lang w:eastAsia="en-US"/>
        </w:rPr>
      </w:pPr>
    </w:p>
    <w:p w14:paraId="3DDE8DA8">
      <w:pPr>
        <w:jc w:val="right"/>
        <w:rPr>
          <w:rFonts w:ascii="Times New Roman" w:hAnsi="Times New Roman" w:cs="Times New Roman"/>
          <w:sz w:val="28"/>
          <w:lang w:eastAsia="en-US"/>
        </w:rPr>
      </w:pPr>
    </w:p>
    <w:p w14:paraId="15AF0C73">
      <w:pPr>
        <w:jc w:val="right"/>
        <w:rPr>
          <w:rFonts w:ascii="Times New Roman" w:hAnsi="Times New Roman" w:cs="Times New Roman"/>
          <w:sz w:val="28"/>
          <w:lang w:eastAsia="en-US"/>
        </w:rPr>
      </w:pPr>
    </w:p>
    <w:p w14:paraId="570B9FBC">
      <w:pPr>
        <w:jc w:val="right"/>
        <w:rPr>
          <w:rFonts w:ascii="Times New Roman" w:hAnsi="Times New Roman" w:cs="Times New Roman"/>
          <w:sz w:val="28"/>
          <w:lang w:eastAsia="en-US"/>
        </w:rPr>
      </w:pPr>
    </w:p>
    <w:p w14:paraId="09F2E1EA">
      <w:pPr>
        <w:jc w:val="right"/>
        <w:rPr>
          <w:rFonts w:ascii="Times New Roman" w:hAnsi="Times New Roman" w:cs="Times New Roman"/>
          <w:sz w:val="28"/>
          <w:lang w:eastAsia="en-US"/>
        </w:rPr>
      </w:pPr>
      <w:r>
        <w:rPr>
          <w:rFonts w:ascii="Times New Roman" w:hAnsi="Times New Roman" w:cs="Times New Roman"/>
          <w:sz w:val="28"/>
          <w:lang w:eastAsia="en-US"/>
        </w:rPr>
        <w:t>Приложение</w:t>
      </w:r>
    </w:p>
    <w:p w14:paraId="4D011443">
      <w:pPr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к постановлению администрации</w:t>
      </w:r>
    </w:p>
    <w:p w14:paraId="4078C62F">
      <w:pPr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Богураевского сельского поселения</w:t>
      </w:r>
    </w:p>
    <w:p w14:paraId="3A7E52AB">
      <w:pPr>
        <w:spacing w:before="100" w:beforeAutospacing="1" w:after="100" w:afterAutospacing="1" w:line="240" w:lineRule="auto"/>
        <w:jc w:val="center"/>
        <w:rPr>
          <w:rFonts w:ascii="Times New Roman" w:hAnsi="Times New Roman" w:eastAsia="Times New Roman" w:cs="Times New Roman"/>
          <w:color w:val="5F5F5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             от____________ 2026 № </w:t>
      </w:r>
    </w:p>
    <w:p w14:paraId="3C1DB235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ПЛАН</w:t>
      </w:r>
    </w:p>
    <w:p w14:paraId="11473710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мероприятий по реализации в 2026 году на территории Богураевского сельского поселения  Стратегии государственной национальной политики Российской Федерации до 2036 года</w:t>
      </w:r>
    </w:p>
    <w:p w14:paraId="4F5FAE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5"/>
        <w:tblW w:w="964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"/>
        <w:gridCol w:w="4763"/>
        <w:gridCol w:w="1629"/>
        <w:gridCol w:w="192"/>
        <w:gridCol w:w="2360"/>
      </w:tblGrid>
      <w:tr w14:paraId="16F87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5671B7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4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FB8EEF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4F3BBB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2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1A122A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</w:tr>
      <w:tr w14:paraId="740C1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75BC94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I. Совершенствование управления в сфере государственной национальной политики Российской Федерации на территории Богураевского сельского поселения </w:t>
            </w:r>
          </w:p>
        </w:tc>
      </w:tr>
      <w:tr w14:paraId="2FB9F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94A831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11B8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курсах повышения квалификации для муниципальных служащих, осуществляющих взаимодействие с этническими объединениями и религиозными организациями, по вопросам реализации государственной национальной политики Российской Федерации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EB8B43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90426C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Богураеского сельского поселения </w:t>
            </w:r>
          </w:p>
        </w:tc>
      </w:tr>
      <w:tr w14:paraId="24E92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368FD8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5AF3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A5C7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заседаний территориальной комиссии по профилактике правонарушений Богураевского сельского поселения по вопросам межнационального взаимодействия и профилактике экстремизма, изучения методических рекомендаций органам местного самоуправления по урегулированию межнациональных конфликтов</w:t>
            </w:r>
          </w:p>
          <w:p w14:paraId="3F21D8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318B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FF64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24D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Богураевского сельского поселения </w:t>
            </w:r>
          </w:p>
        </w:tc>
      </w:tr>
      <w:tr w14:paraId="4387F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9A496C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F4B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1.3. </w:t>
            </w:r>
          </w:p>
        </w:tc>
        <w:tc>
          <w:tcPr>
            <w:tcW w:w="4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2C9C42">
            <w:pPr>
              <w:pStyle w:val="2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FAA2D6">
            <w:pPr>
              <w:pStyle w:val="2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реализации муниципальных программ или подпрограмм Администрации Богураевского сельского поселения 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552B59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1BD8DD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05B6F7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A8DEDD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Богураевского сельского поселения </w:t>
            </w:r>
          </w:p>
        </w:tc>
      </w:tr>
      <w:tr w14:paraId="30FA2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92083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II. Обеспечение равноправия граждан, реализации их конституционных прав в сфере государственной национальной политики Российской Федерации (российской нации) на территории Богураевского сельского поселения </w:t>
            </w:r>
          </w:p>
        </w:tc>
      </w:tr>
      <w:tr w14:paraId="7CB8C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5" w:hRule="atLeast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E892B8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F30B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обращений граждан о фактах нарушений принципа равенства граждан независимо от расы, национальности, языка, отношения к религии, убеждений, принадлежности к общественным объединениям, а также других обстоятельств, в том числе при приеме на работу при замещении должностей.</w:t>
            </w:r>
          </w:p>
        </w:tc>
        <w:tc>
          <w:tcPr>
            <w:tcW w:w="1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E717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34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Богураевского сельского поселения </w:t>
            </w:r>
          </w:p>
        </w:tc>
      </w:tr>
      <w:tr w14:paraId="1CC78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0" w:hRule="atLeast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D2A6FD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4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51D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освещения в средствах массовой информации фактов нарушений принципа равноправия граждан независимо от расы, национальности, языка отношения к религии, убеждений, принадлежности к общественным объединениям, а также других обстоятельств, в том числе при приеме на работе, при замещении должностей, при формировании кадрового резерва</w:t>
            </w:r>
          </w:p>
        </w:tc>
        <w:tc>
          <w:tcPr>
            <w:tcW w:w="1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FC4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D24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Богураевского сельского поселения </w:t>
            </w:r>
          </w:p>
        </w:tc>
      </w:tr>
      <w:tr w14:paraId="1701A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86DDB8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III. Укрепление гражданского единства многонационального народа Российской Федерации (российской нации), сохранение и поддержка этнокультурного и языкового многообразия Российской Федерации</w:t>
            </w:r>
          </w:p>
        </w:tc>
      </w:tr>
      <w:tr w14:paraId="3AF6D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C52C8F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9FB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мероприятий по празднованию государственных праздников и дней воинской славы России. </w:t>
            </w:r>
          </w:p>
        </w:tc>
        <w:tc>
          <w:tcPr>
            <w:tcW w:w="1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0DE8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D80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Богураевского сельского поселения , клубная система, школы</w:t>
            </w:r>
          </w:p>
        </w:tc>
      </w:tr>
      <w:tr w14:paraId="7C1C4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4F86E4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4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10F7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мероприятий по празднованию памятных дат и исторических событий России, Ростовской области, Белокалитвинского района</w:t>
            </w:r>
          </w:p>
        </w:tc>
        <w:tc>
          <w:tcPr>
            <w:tcW w:w="1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8E7B0C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115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Богураевского сельского поселения , клубная система, школы</w:t>
            </w:r>
          </w:p>
        </w:tc>
      </w:tr>
      <w:tr w14:paraId="6AC29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96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694694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IV. Обеспечение межнационального мира и согласия, гармонизации межнациональных (межэтнических) отношений на территори Богураевского</w:t>
            </w:r>
          </w:p>
          <w:p w14:paraId="29317C1A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сельского поселения </w:t>
            </w:r>
          </w:p>
        </w:tc>
      </w:tr>
      <w:tr w14:paraId="56712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1BE18C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4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821586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семинаров для учащихся и молодежи поселения по разъяснению действующего законодательства Российской Федерации в части противодействия экстремизму.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9EF299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5EB240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Заведующие библиотек, клубная система, школы администрации</w:t>
            </w:r>
          </w:p>
        </w:tc>
      </w:tr>
      <w:tr w14:paraId="070CD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DBD9F6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4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F47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комплекса мер по выявлению конфликтов в сфере межнациональных отношений, их предупреждения и ликвидации последствий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24C0BF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52C1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Богураесвкого сельского поселения </w:t>
            </w:r>
          </w:p>
        </w:tc>
      </w:tr>
      <w:tr w14:paraId="01CC6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D6BD79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4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E260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сходов граждан  поселения, отчетов главы поселения перед жителями с целью изучения общественного мнения, установления доверительных отношений с населением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1CFA30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(сходы-не реже 1 раза в квартал, отчет главы не реже 1 раза в год)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1FD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Богураевского сельского поселения </w:t>
            </w:r>
          </w:p>
        </w:tc>
      </w:tr>
      <w:tr w14:paraId="63EAC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C77435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4.4.</w:t>
            </w:r>
          </w:p>
        </w:tc>
        <w:tc>
          <w:tcPr>
            <w:tcW w:w="4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4B5C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ситуации в сфере межэтнических отношений в Богураевском сельском поселении 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36AB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613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Богураевского сельского поселения </w:t>
            </w:r>
          </w:p>
        </w:tc>
      </w:tr>
      <w:tr w14:paraId="11D48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C568F3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4.5.</w:t>
            </w:r>
          </w:p>
          <w:p w14:paraId="2AB681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7C55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комплекса мероприятий по профилактике правонарушений по вопросам межнационального взаимодействия и профилактике экстремизма, по урегулированию межнациональных конфликтов на территории Богураевского сельского поселения 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E06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432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Богураевского сельского поселения </w:t>
            </w:r>
          </w:p>
          <w:p w14:paraId="54882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клубная система, школы</w:t>
            </w:r>
          </w:p>
          <w:p w14:paraId="03FE9B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691F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96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B2F7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V. Содействие сохранению и развитию этнокультурного многообразия народов Российской Федерации на территории Богураевского сельского поселения </w:t>
            </w:r>
          </w:p>
        </w:tc>
      </w:tr>
      <w:tr w14:paraId="37F48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E942B0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4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2F0021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мероприятий по социально-экономическому и этнокультурному развитию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3485B8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FA91A9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Богураевского сельского поселения, клубная система, школы</w:t>
            </w:r>
          </w:p>
        </w:tc>
      </w:tr>
      <w:tr w14:paraId="2A056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EEBA90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4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D6A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 приуроченных ко Дню народного единства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05F75E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9C238E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Богураевского сельского поселения , клубная система, школы</w:t>
            </w:r>
          </w:p>
        </w:tc>
      </w:tr>
      <w:tr w14:paraId="36A5A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71F30E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4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3CEA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 посвященных Дню России.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1E0236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C225F3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Богураевского сельского поселения , клубная система, школы</w:t>
            </w:r>
          </w:p>
        </w:tc>
      </w:tr>
      <w:tr w14:paraId="6BF2F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5043CB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5.4.</w:t>
            </w:r>
          </w:p>
        </w:tc>
        <w:tc>
          <w:tcPr>
            <w:tcW w:w="4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A5C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торжественных мероприятий, приуроченных ко Дню Государственного флага Российской Федерации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39E859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EFFD4A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Богураевского сельского поселения , клубная система, школы</w:t>
            </w:r>
          </w:p>
        </w:tc>
      </w:tr>
      <w:tr w14:paraId="3405E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0B44C7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26D9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районных конкурсах и других мероприятиях, направленных на развитие этнокультурного многообразия народов Российской Федерации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32261A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09A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Богураевского сельского поселения , клубная система, школы</w:t>
            </w:r>
          </w:p>
        </w:tc>
      </w:tr>
      <w:tr w14:paraId="30D59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EFEB8D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en-US"/>
              </w:rPr>
              <w:t>VI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. Развитие системы образования, гражданского патриотического воспитания подрастающих поколений на территории Богураевского сельского поселения </w:t>
            </w:r>
          </w:p>
        </w:tc>
      </w:tr>
      <w:tr w14:paraId="31274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5E7A79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393C7F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 направленных на гражданско-патриотическое воспитание детей и молодежи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AB98B1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776BCF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Администрация Богураевского сельского поселения , клубная система, школы</w:t>
            </w:r>
          </w:p>
        </w:tc>
      </w:tr>
      <w:tr w14:paraId="0BCFA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CDED0B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3B27EB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районных мероприятиях, направленных на гражданско-патриотическое воспитание молодежи, духовно - нравственное развитие детей и молодежи, становление и укрепление семейных традиций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B583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612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Богураевского сельского поселения , клубная система, школы</w:t>
            </w:r>
          </w:p>
        </w:tc>
      </w:tr>
      <w:tr w14:paraId="56BFD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0ABB82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6.3.</w:t>
            </w:r>
          </w:p>
        </w:tc>
        <w:tc>
          <w:tcPr>
            <w:tcW w:w="4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100961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Поддержка молодежного волонтерского движения по восстановлению памятников истории и культуры народов России, включая воинские захоронения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AFD5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85484F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Богураевского сельского поселения</w:t>
            </w:r>
          </w:p>
        </w:tc>
      </w:tr>
      <w:tr w14:paraId="0608F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D5DB58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6.4.</w:t>
            </w:r>
          </w:p>
        </w:tc>
        <w:tc>
          <w:tcPr>
            <w:tcW w:w="4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95A5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эффективности взаимодействия общеобразовательных учреждений с родительской общественностью, ветеранскими организациями, национально-культурными и иными национальными общественными объединениями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EC6084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69A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Богураевского сельского поселения , клубная система, школы</w:t>
            </w:r>
          </w:p>
        </w:tc>
      </w:tr>
      <w:tr w14:paraId="19F14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F75EBB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7. Поддержка русского языка, как государственного языка Российской Федерации и языков народов России на территории Богураевского сельского поселения </w:t>
            </w:r>
          </w:p>
        </w:tc>
      </w:tr>
      <w:tr w14:paraId="51181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76D5D6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7.1.</w:t>
            </w:r>
          </w:p>
        </w:tc>
        <w:tc>
          <w:tcPr>
            <w:tcW w:w="4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5C3084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 посвященных Дню русского языка</w:t>
            </w:r>
          </w:p>
          <w:p w14:paraId="0DF5DD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E8C2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BFDC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B443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8EEFCB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61B365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Заведующие библиотек, клубная система, школы администрации</w:t>
            </w:r>
          </w:p>
        </w:tc>
      </w:tr>
      <w:tr w14:paraId="2649C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6CEDA1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C687A1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4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9217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0E96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 истоков родного языка» книжные выставки, литературно-музыкальные композиции, тематические концертные программы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7840DA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0E373A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8A106C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26F8A8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Заведующие библиотек, клубная система, школы администрации</w:t>
            </w:r>
          </w:p>
        </w:tc>
      </w:tr>
      <w:tr w14:paraId="0B82A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F1EFE9">
            <w:pPr>
              <w:pStyle w:val="2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8. Создание условий для социальной и культурной адаптации и интеграции мигрантов на территории Богураевского сельского поселения </w:t>
            </w:r>
          </w:p>
        </w:tc>
      </w:tr>
      <w:tr w14:paraId="29A81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B60479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8.1.</w:t>
            </w:r>
          </w:p>
        </w:tc>
        <w:tc>
          <w:tcPr>
            <w:tcW w:w="4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C08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Содействие в трудоустройстве соотечественников, а также граждан, прибывших из-за пределов Российской Федерации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EFF0A5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D01CA9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Богураевского сельского поселения </w:t>
            </w:r>
          </w:p>
        </w:tc>
      </w:tr>
      <w:tr w14:paraId="7CD0A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65539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9. Информационное обеспечение</w:t>
            </w:r>
          </w:p>
        </w:tc>
      </w:tr>
      <w:tr w14:paraId="40F82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F69067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9.1.</w:t>
            </w:r>
          </w:p>
        </w:tc>
        <w:tc>
          <w:tcPr>
            <w:tcW w:w="4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FF64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Освещение на сайте поселения Богураевского сельского поселения  и в средствах массовой информации  комплекса мероприятий, направленных на формирование единой российской государственной идентичности.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058D5B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E3D38E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Богураевского сельского поселения </w:t>
            </w:r>
          </w:p>
        </w:tc>
      </w:tr>
    </w:tbl>
    <w:p w14:paraId="212226E9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5F5F5F"/>
          <w:sz w:val="28"/>
          <w:szCs w:val="28"/>
        </w:rPr>
      </w:pPr>
    </w:p>
    <w:p w14:paraId="3746A884">
      <w:pPr>
        <w:tabs>
          <w:tab w:val="left" w:pos="1080"/>
        </w:tabs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5F5F5F"/>
          <w:sz w:val="28"/>
          <w:szCs w:val="28"/>
        </w:rPr>
      </w:pPr>
      <w:r>
        <w:rPr>
          <w:rFonts w:ascii="Times New Roman" w:hAnsi="Times New Roman" w:eastAsia="Times New Roman" w:cs="Times New Roman"/>
          <w:color w:val="5F5F5F"/>
          <w:sz w:val="28"/>
          <w:szCs w:val="28"/>
        </w:rPr>
        <w:t> </w:t>
      </w:r>
      <w:r>
        <w:rPr>
          <w:rFonts w:ascii="Times New Roman" w:hAnsi="Times New Roman" w:eastAsia="Times New Roman" w:cs="Times New Roman"/>
          <w:color w:val="5F5F5F"/>
          <w:sz w:val="28"/>
          <w:szCs w:val="28"/>
        </w:rPr>
        <w:tab/>
      </w:r>
      <w:r>
        <w:rPr>
          <w:rFonts w:ascii="Times New Roman" w:hAnsi="Times New Roman" w:eastAsia="Times New Roman" w:cs="Times New Roman"/>
          <w:color w:val="5F5F5F"/>
          <w:sz w:val="28"/>
          <w:szCs w:val="28"/>
        </w:rPr>
        <w:t>Ведущий специалист                              Н.Ф.Пономарева</w:t>
      </w:r>
    </w:p>
    <w:p w14:paraId="21AD99D8">
      <w:pPr>
        <w:shd w:val="clear" w:color="auto" w:fill="FFFFFF"/>
        <w:spacing w:line="240" w:lineRule="auto"/>
        <w:ind w:left="4"/>
        <w:rPr>
          <w:rFonts w:ascii="Times New Roman" w:hAnsi="Times New Roman" w:cs="Times New Roman"/>
          <w:b/>
          <w:sz w:val="28"/>
          <w:szCs w:val="28"/>
        </w:rPr>
      </w:pPr>
    </w:p>
    <w:sectPr>
      <w:pgSz w:w="11906" w:h="16838"/>
      <w:pgMar w:top="284" w:right="566" w:bottom="426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5212882"/>
    <w:multiLevelType w:val="singleLevel"/>
    <w:tmpl w:val="F5212882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AC8"/>
    <w:rsid w:val="00023650"/>
    <w:rsid w:val="001842B9"/>
    <w:rsid w:val="001A0E69"/>
    <w:rsid w:val="001D4AC8"/>
    <w:rsid w:val="00221908"/>
    <w:rsid w:val="0025252F"/>
    <w:rsid w:val="0026516F"/>
    <w:rsid w:val="00281EAE"/>
    <w:rsid w:val="002C2CB1"/>
    <w:rsid w:val="00347D93"/>
    <w:rsid w:val="00367B82"/>
    <w:rsid w:val="003720E0"/>
    <w:rsid w:val="003800D2"/>
    <w:rsid w:val="00387418"/>
    <w:rsid w:val="00442D55"/>
    <w:rsid w:val="00495020"/>
    <w:rsid w:val="004C6259"/>
    <w:rsid w:val="004F1A9D"/>
    <w:rsid w:val="004F2C87"/>
    <w:rsid w:val="0050659F"/>
    <w:rsid w:val="00512F75"/>
    <w:rsid w:val="005149CA"/>
    <w:rsid w:val="005158D5"/>
    <w:rsid w:val="0053655A"/>
    <w:rsid w:val="00550067"/>
    <w:rsid w:val="0055461B"/>
    <w:rsid w:val="00597665"/>
    <w:rsid w:val="005B282F"/>
    <w:rsid w:val="005B3CD8"/>
    <w:rsid w:val="005C4F69"/>
    <w:rsid w:val="00610E36"/>
    <w:rsid w:val="006C5661"/>
    <w:rsid w:val="006E7398"/>
    <w:rsid w:val="00702C21"/>
    <w:rsid w:val="007477B9"/>
    <w:rsid w:val="00790C03"/>
    <w:rsid w:val="007D228F"/>
    <w:rsid w:val="007D7578"/>
    <w:rsid w:val="00831F5E"/>
    <w:rsid w:val="0083259C"/>
    <w:rsid w:val="00841011"/>
    <w:rsid w:val="00877282"/>
    <w:rsid w:val="00894A4A"/>
    <w:rsid w:val="008B0A06"/>
    <w:rsid w:val="008C62A6"/>
    <w:rsid w:val="008F46BD"/>
    <w:rsid w:val="00910274"/>
    <w:rsid w:val="009418BD"/>
    <w:rsid w:val="00947DAA"/>
    <w:rsid w:val="009A3CC4"/>
    <w:rsid w:val="009B57B9"/>
    <w:rsid w:val="00A57F2E"/>
    <w:rsid w:val="00A828EB"/>
    <w:rsid w:val="00AC48D3"/>
    <w:rsid w:val="00B0072D"/>
    <w:rsid w:val="00B42819"/>
    <w:rsid w:val="00B66284"/>
    <w:rsid w:val="00B92515"/>
    <w:rsid w:val="00B93DF9"/>
    <w:rsid w:val="00BB7681"/>
    <w:rsid w:val="00BE524B"/>
    <w:rsid w:val="00C17075"/>
    <w:rsid w:val="00C313DA"/>
    <w:rsid w:val="00C3361A"/>
    <w:rsid w:val="00C676CC"/>
    <w:rsid w:val="00C756D8"/>
    <w:rsid w:val="00CC2A32"/>
    <w:rsid w:val="00D751F0"/>
    <w:rsid w:val="00DB4DA5"/>
    <w:rsid w:val="00DE7346"/>
    <w:rsid w:val="00DF153A"/>
    <w:rsid w:val="00EA0C9A"/>
    <w:rsid w:val="00EA34E8"/>
    <w:rsid w:val="00EC085C"/>
    <w:rsid w:val="00ED31FD"/>
    <w:rsid w:val="00F055E2"/>
    <w:rsid w:val="00F10D4E"/>
    <w:rsid w:val="00F25B3C"/>
    <w:rsid w:val="00F807FE"/>
    <w:rsid w:val="02C4185B"/>
    <w:rsid w:val="042174FC"/>
    <w:rsid w:val="386D4D90"/>
    <w:rsid w:val="45CD4F71"/>
    <w:rsid w:val="48BD3753"/>
    <w:rsid w:val="503B29D8"/>
    <w:rsid w:val="6C4517FB"/>
    <w:rsid w:val="6C5641E6"/>
    <w:rsid w:val="79E1451B"/>
    <w:rsid w:val="7F6E13E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4"/>
    <w:basedOn w:val="1"/>
    <w:next w:val="1"/>
    <w:link w:val="20"/>
    <w:qFormat/>
    <w:uiPriority w:val="0"/>
    <w:pPr>
      <w:keepNext/>
      <w:spacing w:before="240" w:after="60" w:line="240" w:lineRule="auto"/>
      <w:outlineLvl w:val="3"/>
    </w:pPr>
    <w:rPr>
      <w:rFonts w:ascii="Times New Roman" w:hAnsi="Times New Roman" w:eastAsia="Times New Roman" w:cs="Times New Roman"/>
      <w:b/>
      <w:bCs/>
      <w:sz w:val="28"/>
      <w:szCs w:val="28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Emphasis"/>
    <w:qFormat/>
    <w:uiPriority w:val="20"/>
    <w:rPr>
      <w:i/>
      <w:iCs/>
    </w:rPr>
  </w:style>
  <w:style w:type="character" w:styleId="7">
    <w:name w:val="Strong"/>
    <w:basedOn w:val="4"/>
    <w:qFormat/>
    <w:uiPriority w:val="22"/>
    <w:rPr>
      <w:b/>
      <w:bCs/>
    </w:rPr>
  </w:style>
  <w:style w:type="paragraph" w:styleId="8">
    <w:name w:val="Balloon Text"/>
    <w:basedOn w:val="1"/>
    <w:link w:val="19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9">
    <w:name w:val="header"/>
    <w:basedOn w:val="1"/>
    <w:link w:val="14"/>
    <w:semiHidden/>
    <w:unhideWhenUsed/>
    <w:qFormat/>
    <w:uiPriority w:val="0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eastAsia="Times New Roman" w:cs="Times New Roman"/>
      <w:sz w:val="28"/>
      <w:szCs w:val="20"/>
    </w:rPr>
  </w:style>
  <w:style w:type="paragraph" w:styleId="10">
    <w:name w:val="Body Text"/>
    <w:basedOn w:val="1"/>
    <w:link w:val="15"/>
    <w:unhideWhenUsed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0"/>
    </w:rPr>
  </w:style>
  <w:style w:type="paragraph" w:styleId="11">
    <w:name w:val="Title"/>
    <w:basedOn w:val="1"/>
    <w:link w:val="21"/>
    <w:qFormat/>
    <w:uiPriority w:val="0"/>
    <w:pPr>
      <w:spacing w:after="0" w:line="240" w:lineRule="auto"/>
      <w:jc w:val="center"/>
    </w:pPr>
    <w:rPr>
      <w:rFonts w:ascii="Times New Roman" w:hAnsi="Times New Roman" w:eastAsia="Times New Roman" w:cs="Times New Roman"/>
      <w:sz w:val="24"/>
      <w:szCs w:val="20"/>
    </w:rPr>
  </w:style>
  <w:style w:type="paragraph" w:styleId="12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styleId="13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Верхний колонтитул Знак"/>
    <w:basedOn w:val="4"/>
    <w:link w:val="9"/>
    <w:semiHidden/>
    <w:qFormat/>
    <w:uiPriority w:val="0"/>
    <w:rPr>
      <w:rFonts w:ascii="Times New Roman" w:hAnsi="Times New Roman" w:eastAsia="Times New Roman" w:cs="Times New Roman"/>
      <w:sz w:val="28"/>
      <w:szCs w:val="20"/>
    </w:rPr>
  </w:style>
  <w:style w:type="character" w:customStyle="1" w:styleId="15">
    <w:name w:val="Основной текст Знак"/>
    <w:basedOn w:val="4"/>
    <w:link w:val="10"/>
    <w:qFormat/>
    <w:uiPriority w:val="0"/>
    <w:rPr>
      <w:rFonts w:ascii="Times New Roman" w:hAnsi="Times New Roman" w:eastAsia="Times New Roman" w:cs="Times New Roman"/>
      <w:sz w:val="24"/>
      <w:szCs w:val="20"/>
    </w:rPr>
  </w:style>
  <w:style w:type="paragraph" w:styleId="16">
    <w:name w:val="No Spacing"/>
    <w:qFormat/>
    <w:uiPriority w:val="1"/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customStyle="1" w:styleId="17">
    <w:name w:val="Цитата1"/>
    <w:basedOn w:val="1"/>
    <w:qFormat/>
    <w:uiPriority w:val="0"/>
    <w:pPr>
      <w:widowControl w:val="0"/>
      <w:shd w:val="clear" w:color="auto" w:fill="FFFFFF"/>
      <w:spacing w:before="7" w:after="0" w:line="234" w:lineRule="exact"/>
      <w:ind w:left="7" w:right="3370"/>
    </w:pPr>
    <w:rPr>
      <w:rFonts w:ascii="Courier New" w:hAnsi="Courier New" w:eastAsia="Times New Roman" w:cs="Times New Roman"/>
      <w:color w:val="000000"/>
      <w:sz w:val="24"/>
      <w:szCs w:val="20"/>
    </w:rPr>
  </w:style>
  <w:style w:type="paragraph" w:customStyle="1" w:styleId="18">
    <w:name w:val="Основной текст 21"/>
    <w:basedOn w:val="1"/>
    <w:qFormat/>
    <w:uiPriority w:val="0"/>
    <w:pPr>
      <w:widowControl w:val="0"/>
      <w:shd w:val="clear" w:color="auto" w:fill="FFFFFF"/>
      <w:spacing w:after="0" w:line="240" w:lineRule="auto"/>
      <w:ind w:left="426" w:firstLine="17"/>
    </w:pPr>
    <w:rPr>
      <w:rFonts w:ascii="Courier New" w:hAnsi="Courier New" w:eastAsia="Times New Roman" w:cs="Times New Roman"/>
      <w:color w:val="000000"/>
      <w:sz w:val="24"/>
      <w:szCs w:val="20"/>
    </w:rPr>
  </w:style>
  <w:style w:type="character" w:customStyle="1" w:styleId="19">
    <w:name w:val="Текст выноски Знак"/>
    <w:basedOn w:val="4"/>
    <w:link w:val="8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0">
    <w:name w:val="Заголовок 4 Знак"/>
    <w:basedOn w:val="4"/>
    <w:link w:val="3"/>
    <w:qFormat/>
    <w:uiPriority w:val="0"/>
    <w:rPr>
      <w:rFonts w:ascii="Times New Roman" w:hAnsi="Times New Roman" w:eastAsia="Times New Roman" w:cs="Times New Roman"/>
      <w:b/>
      <w:bCs/>
      <w:sz w:val="28"/>
      <w:szCs w:val="28"/>
    </w:rPr>
  </w:style>
  <w:style w:type="character" w:customStyle="1" w:styleId="21">
    <w:name w:val="Название Знак"/>
    <w:basedOn w:val="4"/>
    <w:link w:val="11"/>
    <w:qFormat/>
    <w:uiPriority w:val="0"/>
    <w:rPr>
      <w:rFonts w:ascii="Times New Roman" w:hAnsi="Times New Roman" w:eastAsia="Times New Roman" w:cs="Times New Roman"/>
      <w:sz w:val="24"/>
      <w:szCs w:val="20"/>
    </w:rPr>
  </w:style>
  <w:style w:type="paragraph" w:customStyle="1" w:styleId="22">
    <w:name w:val="consplusnormal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23">
    <w:name w:val="List Paragraph"/>
    <w:basedOn w:val="1"/>
    <w:qFormat/>
    <w:uiPriority w:val="34"/>
    <w:pPr>
      <w:ind w:left="720"/>
      <w:contextualSpacing/>
    </w:pPr>
    <w:rPr>
      <w:rFonts w:eastAsiaTheme="minorHAnsi"/>
      <w:lang w:eastAsia="en-US"/>
    </w:rPr>
  </w:style>
  <w:style w:type="paragraph" w:customStyle="1" w:styleId="24">
    <w:name w:val="Нормальный (таблица)"/>
    <w:basedOn w:val="1"/>
    <w:next w:val="1"/>
    <w:qFormat/>
    <w:uiPriority w:val="99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49200D-8970-4D74-829D-46A3AF836F2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8</Pages>
  <Words>1400</Words>
  <Characters>7985</Characters>
  <Lines>66</Lines>
  <Paragraphs>18</Paragraphs>
  <TotalTime>14</TotalTime>
  <ScaleCrop>false</ScaleCrop>
  <LinksUpToDate>false</LinksUpToDate>
  <CharactersWithSpaces>9367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2026-01-20T11:54:00Z</dcterms:created>
  <dc:creator>Нелля</dc:creator>
  <cp:lastModifiedBy>ADMIN</cp:lastModifiedBy>
  <cp:lastPrinted>2026-01-20T12:07:00Z</cp:lastPrinted>
  <dcterms:modified xsi:type="dcterms:W3CDTF">2026-01-27T06:52:26Z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44BAEFF57F6F41729308C1B2B8BC8222_13</vt:lpwstr>
  </property>
</Properties>
</file>