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4D6" w:rsidRPr="00DE64D6" w:rsidRDefault="00DE64D6" w:rsidP="00DE64D6">
      <w:pPr>
        <w:spacing w:before="150" w:after="150" w:line="450" w:lineRule="atLeast"/>
        <w:jc w:val="center"/>
        <w:outlineLvl w:val="0"/>
        <w:rPr>
          <w:rFonts w:ascii="Georgia" w:eastAsia="Times New Roman" w:hAnsi="Georgia" w:cs="Times New Roman"/>
          <w:color w:val="961010"/>
          <w:kern w:val="36"/>
          <w:sz w:val="38"/>
          <w:szCs w:val="38"/>
          <w:lang w:eastAsia="ru-RU"/>
        </w:rPr>
      </w:pPr>
      <w:r w:rsidRPr="00DE64D6">
        <w:rPr>
          <w:rFonts w:ascii="Georgia" w:eastAsia="Times New Roman" w:hAnsi="Georgia" w:cs="Times New Roman"/>
          <w:color w:val="961010"/>
          <w:kern w:val="36"/>
          <w:sz w:val="38"/>
          <w:szCs w:val="38"/>
          <w:lang w:eastAsia="ru-RU"/>
        </w:rPr>
        <w:fldChar w:fldCharType="begin"/>
      </w:r>
      <w:r w:rsidRPr="00DE64D6">
        <w:rPr>
          <w:rFonts w:ascii="Georgia" w:eastAsia="Times New Roman" w:hAnsi="Georgia" w:cs="Times New Roman"/>
          <w:color w:val="961010"/>
          <w:kern w:val="36"/>
          <w:sz w:val="38"/>
          <w:szCs w:val="38"/>
          <w:lang w:eastAsia="ru-RU"/>
        </w:rPr>
        <w:instrText xml:space="preserve"> HYPERLINK "https://www.liteiny79.spb.ru/profilaktika-akstremizma-terrorizma/2642-chto-takoe-ekstremizm-otvetstvennost" </w:instrText>
      </w:r>
      <w:r w:rsidRPr="00DE64D6">
        <w:rPr>
          <w:rFonts w:ascii="Georgia" w:eastAsia="Times New Roman" w:hAnsi="Georgia" w:cs="Times New Roman"/>
          <w:color w:val="961010"/>
          <w:kern w:val="36"/>
          <w:sz w:val="38"/>
          <w:szCs w:val="38"/>
          <w:lang w:eastAsia="ru-RU"/>
        </w:rPr>
        <w:fldChar w:fldCharType="separate"/>
      </w:r>
      <w:r w:rsidRPr="00DE64D6">
        <w:rPr>
          <w:rFonts w:ascii="Georgia" w:eastAsia="Times New Roman" w:hAnsi="Georgia" w:cs="Times New Roman"/>
          <w:color w:val="961010"/>
          <w:kern w:val="36"/>
          <w:sz w:val="38"/>
          <w:lang w:eastAsia="ru-RU"/>
        </w:rPr>
        <w:t>Что такое экстремизм. Уголовная и административная ответственность за действия экстремистского характера</w:t>
      </w:r>
      <w:r w:rsidRPr="00DE64D6">
        <w:rPr>
          <w:rFonts w:ascii="Georgia" w:eastAsia="Times New Roman" w:hAnsi="Georgia" w:cs="Times New Roman"/>
          <w:color w:val="961010"/>
          <w:kern w:val="36"/>
          <w:sz w:val="38"/>
          <w:szCs w:val="38"/>
          <w:lang w:eastAsia="ru-RU"/>
        </w:rPr>
        <w:fldChar w:fldCharType="end"/>
      </w:r>
    </w:p>
    <w:p w:rsidR="00DE64D6" w:rsidRPr="00DE64D6" w:rsidRDefault="00DE64D6" w:rsidP="00DE64D6">
      <w:pPr>
        <w:spacing w:after="0" w:line="240" w:lineRule="auto"/>
        <w:textAlignment w:val="center"/>
        <w:rPr>
          <w:rFonts w:ascii="Times New Roman" w:eastAsia="Times New Roman" w:hAnsi="Times New Roman" w:cs="Times New Roman"/>
          <w:sz w:val="2"/>
          <w:szCs w:val="2"/>
          <w:lang w:eastAsia="ru-RU"/>
        </w:rPr>
      </w:pPr>
      <w:hyperlink r:id="rId4" w:history="1">
        <w:r w:rsidRPr="00DE64D6">
          <w:rPr>
            <w:rFonts w:ascii="Times New Roman" w:eastAsia="Times New Roman" w:hAnsi="Times New Roman" w:cs="Times New Roman"/>
            <w:color w:val="333333"/>
            <w:sz w:val="21"/>
            <w:lang w:eastAsia="ru-RU"/>
          </w:rPr>
          <w:t> </w:t>
        </w:r>
      </w:hyperlink>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drawing>
          <wp:inline distT="0" distB="0" distL="0" distR="0">
            <wp:extent cx="3486150" cy="1809750"/>
            <wp:effectExtent l="19050" t="0" r="0" b="0"/>
            <wp:docPr id="1" name="Рисунок 1" descr="ekstremizm otvetstven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tremizm otvetstvennost"/>
                    <pic:cNvPicPr>
                      <a:picLocks noChangeAspect="1" noChangeArrowheads="1"/>
                    </pic:cNvPicPr>
                  </pic:nvPicPr>
                  <pic:blipFill>
                    <a:blip r:embed="rId5"/>
                    <a:srcRect/>
                    <a:stretch>
                      <a:fillRect/>
                    </a:stretch>
                  </pic:blipFill>
                  <pic:spPr bwMode="auto">
                    <a:xfrm>
                      <a:off x="0" y="0"/>
                      <a:ext cx="3486150" cy="1809750"/>
                    </a:xfrm>
                    <a:prstGeom prst="rect">
                      <a:avLst/>
                    </a:prstGeom>
                    <a:noFill/>
                    <a:ln w="9525">
                      <a:noFill/>
                      <a:miter lim="800000"/>
                      <a:headEnd/>
                      <a:tailEnd/>
                    </a:ln>
                  </pic:spPr>
                </pic:pic>
              </a:graphicData>
            </a:graphic>
          </wp:inline>
        </w:drawing>
      </w:r>
      <w:r w:rsidRPr="00DE64D6">
        <w:rPr>
          <w:rFonts w:ascii="Helvetica" w:eastAsia="Times New Roman" w:hAnsi="Helvetica" w:cs="Helvetica"/>
          <w:sz w:val="21"/>
          <w:szCs w:val="21"/>
          <w:lang w:eastAsia="ru-RU"/>
        </w:rPr>
        <w:t>Экстремизм – это приверженность к крайним взглядам, позициям и мерам в общественной деятельности. Он выражается в различных формах, начиная от проявлений, не выходящих за конституционные рамки, и заканчивая такими острыми и общественно опасными формами, как провокация беспорядков, гражданское неповиновение, повстанческая деятельность и террористические акции.</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Основным документом, с которого началось законодательное регулирование вопросов экстремизма в России, является Федеральный закон №114 от 25.07.2002. При этом принятие данного закона сопровождалось также внесением целого ряда изменений в положения УК и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чтобы обеспечить достаточную правовую базу и диверсификацию наказаний за экстремистскую деятельность, её пропаганду или поддержку.</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Таким </w:t>
      </w:r>
      <w:proofErr w:type="gramStart"/>
      <w:r w:rsidRPr="00DE64D6">
        <w:rPr>
          <w:rFonts w:ascii="Helvetica" w:eastAsia="Times New Roman" w:hAnsi="Helvetica" w:cs="Helvetica"/>
          <w:sz w:val="21"/>
          <w:szCs w:val="21"/>
          <w:lang w:eastAsia="ru-RU"/>
        </w:rPr>
        <w:t>образом</w:t>
      </w:r>
      <w:proofErr w:type="gramEnd"/>
      <w:r w:rsidRPr="00DE64D6">
        <w:rPr>
          <w:rFonts w:ascii="Helvetica" w:eastAsia="Times New Roman" w:hAnsi="Helvetica" w:cs="Helvetica"/>
          <w:sz w:val="21"/>
          <w:szCs w:val="21"/>
          <w:lang w:eastAsia="ru-RU"/>
        </w:rPr>
        <w:t xml:space="preserve"> на текущий момент правовое регулирование экстремизма в первую очередь обеспечивается непосредственно положениями УК и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а вышеозначенный ФЗ регулирует, в первую очередь, общую государственную политику в отношении преступлений, связанных с экстремизмом.</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b/>
          <w:bCs/>
          <w:sz w:val="21"/>
          <w:lang w:eastAsia="ru-RU"/>
        </w:rPr>
        <w:t>Само определение экстремизма</w:t>
      </w:r>
      <w:r w:rsidRPr="00DE64D6">
        <w:rPr>
          <w:rFonts w:ascii="Helvetica" w:eastAsia="Times New Roman" w:hAnsi="Helvetica" w:cs="Helvetica"/>
          <w:sz w:val="21"/>
          <w:szCs w:val="21"/>
          <w:lang w:eastAsia="ru-RU"/>
        </w:rPr>
        <w:t>, исходя из данного закона, является комплексным. То есть, объединяет в себе большой перечень возможных действий, подходящих под данное определение. В данный перечень входят:</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публичное оправдание терроризма и иная террористическая деятельность;</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возбуждение социальной, расовой, национальной или религиозной розни;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xml:space="preserve">-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w:t>
      </w:r>
      <w:r w:rsidRPr="00DE64D6">
        <w:rPr>
          <w:rFonts w:ascii="Helvetica" w:eastAsia="Times New Roman" w:hAnsi="Helvetica" w:cs="Helvetica"/>
          <w:sz w:val="21"/>
          <w:szCs w:val="21"/>
          <w:lang w:eastAsia="ru-RU"/>
        </w:rPr>
        <w:lastRenderedPageBreak/>
        <w:t>применения;</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совершение преступлений по мотивам, указанным в </w:t>
      </w:r>
      <w:hyperlink r:id="rId6" w:history="1">
        <w:r w:rsidRPr="00DE64D6">
          <w:rPr>
            <w:rFonts w:ascii="Helvetica" w:eastAsia="Times New Roman" w:hAnsi="Helvetica" w:cs="Helvetica"/>
            <w:sz w:val="21"/>
            <w:lang w:eastAsia="ru-RU"/>
          </w:rPr>
          <w:t>пункте "е" части первой статьи 63</w:t>
        </w:r>
      </w:hyperlink>
      <w:r w:rsidRPr="00DE64D6">
        <w:rPr>
          <w:rFonts w:ascii="Helvetica" w:eastAsia="Times New Roman" w:hAnsi="Helvetica" w:cs="Helvetica"/>
          <w:sz w:val="21"/>
          <w:szCs w:val="21"/>
          <w:lang w:eastAsia="ru-RU"/>
        </w:rPr>
        <w:t> Уголовного кодекса Российской Федерации;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xml:space="preserve">- </w:t>
      </w:r>
      <w:proofErr w:type="gramStart"/>
      <w:r w:rsidRPr="00DE64D6">
        <w:rPr>
          <w:rFonts w:ascii="Helvetica" w:eastAsia="Times New Roman" w:hAnsi="Helvetica" w:cs="Helvetica"/>
          <w:sz w:val="21"/>
          <w:szCs w:val="21"/>
          <w:lang w:eastAsia="ru-RU"/>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sidRPr="00DE64D6">
        <w:rPr>
          <w:rFonts w:ascii="Helvetica" w:eastAsia="Times New Roman" w:hAnsi="Helvetica" w:cs="Helvetica"/>
          <w:sz w:val="21"/>
          <w:szCs w:val="21"/>
          <w:lang w:eastAsia="ru-RU"/>
        </w:rPr>
        <w:t xml:space="preserve"> экстремизма и отсутствуют признаки пропаганды или оправдания нацистской и экстремистской идеологии;</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организация и подготовка указанных деяний, а также подстрекательство к их осуществлению;</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Helvetica" w:eastAsia="Times New Roman" w:hAnsi="Helvetica" w:cs="Helvetica"/>
          <w:sz w:val="21"/>
          <w:szCs w:val="21"/>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Times New Roman" w:eastAsia="Times New Roman" w:hAnsi="Times New Roman" w:cs="Times New Roman"/>
          <w:b/>
          <w:bCs/>
          <w:sz w:val="21"/>
          <w:lang w:eastAsia="ru-RU"/>
        </w:rPr>
        <w:t>Экстремистская организация</w:t>
      </w:r>
      <w:r w:rsidRPr="00DE64D6">
        <w:rPr>
          <w:rFonts w:ascii="Times New Roman" w:eastAsia="Times New Roman" w:hAnsi="Times New Roman" w:cs="Times New Roman"/>
          <w:sz w:val="21"/>
          <w:szCs w:val="21"/>
          <w:lang w:eastAsia="ru-RU"/>
        </w:rPr>
        <w:t xml:space="preserve"> - общественное или религиозное объединение либо иная организация, в отношении </w:t>
      </w:r>
      <w:proofErr w:type="gramStart"/>
      <w:r w:rsidRPr="00DE64D6">
        <w:rPr>
          <w:rFonts w:ascii="Times New Roman" w:eastAsia="Times New Roman" w:hAnsi="Times New Roman" w:cs="Times New Roman"/>
          <w:sz w:val="21"/>
          <w:szCs w:val="21"/>
          <w:lang w:eastAsia="ru-RU"/>
        </w:rPr>
        <w:t>которых</w:t>
      </w:r>
      <w:proofErr w:type="gramEnd"/>
      <w:r w:rsidRPr="00DE64D6">
        <w:rPr>
          <w:rFonts w:ascii="Times New Roman" w:eastAsia="Times New Roman" w:hAnsi="Times New Roman" w:cs="Times New Roman"/>
          <w:sz w:val="21"/>
          <w:szCs w:val="21"/>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Times New Roman" w:eastAsia="Times New Roman" w:hAnsi="Times New Roman" w:cs="Times New Roman"/>
          <w:b/>
          <w:bCs/>
          <w:sz w:val="21"/>
          <w:lang w:eastAsia="ru-RU"/>
        </w:rPr>
        <w:t>Экстремистские материалы</w:t>
      </w:r>
      <w:r w:rsidRPr="00DE64D6">
        <w:rPr>
          <w:rFonts w:ascii="Times New Roman" w:eastAsia="Times New Roman" w:hAnsi="Times New Roman" w:cs="Times New Roman"/>
          <w:sz w:val="21"/>
          <w:szCs w:val="21"/>
          <w:lang w:eastAsia="ru-RU"/>
        </w:rPr>
        <w:t xml:space="preserve"> - предназначенные для распространения либо публичного демонстрирования </w:t>
      </w:r>
      <w:proofErr w:type="gramStart"/>
      <w:r w:rsidRPr="00DE64D6">
        <w:rPr>
          <w:rFonts w:ascii="Times New Roman" w:eastAsia="Times New Roman" w:hAnsi="Times New Roman" w:cs="Times New Roman"/>
          <w:sz w:val="21"/>
          <w:szCs w:val="21"/>
          <w:lang w:eastAsia="ru-RU"/>
        </w:rPr>
        <w:t>документы</w:t>
      </w:r>
      <w:proofErr w:type="gramEnd"/>
      <w:r w:rsidRPr="00DE64D6">
        <w:rPr>
          <w:rFonts w:ascii="Times New Roman" w:eastAsia="Times New Roman" w:hAnsi="Times New Roman" w:cs="Times New Roman"/>
          <w:sz w:val="21"/>
          <w:szCs w:val="21"/>
          <w:lang w:eastAsia="ru-RU"/>
        </w:rPr>
        <w:t xml:space="preserve">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sz w:val="21"/>
          <w:szCs w:val="21"/>
          <w:lang w:eastAsia="ru-RU"/>
        </w:rPr>
        <w:br/>
      </w:r>
      <w:r w:rsidRPr="00DE64D6">
        <w:rPr>
          <w:rFonts w:ascii="Times New Roman" w:eastAsia="Times New Roman" w:hAnsi="Times New Roman" w:cs="Times New Roman"/>
          <w:b/>
          <w:bCs/>
          <w:sz w:val="21"/>
          <w:lang w:eastAsia="ru-RU"/>
        </w:rPr>
        <w:t>Символика экстремистской организации</w:t>
      </w:r>
      <w:r w:rsidRPr="00DE64D6">
        <w:rPr>
          <w:rFonts w:ascii="Times New Roman" w:eastAsia="Times New Roman" w:hAnsi="Times New Roman" w:cs="Times New Roman"/>
          <w:sz w:val="21"/>
          <w:szCs w:val="21"/>
          <w:lang w:eastAsia="ru-RU"/>
        </w:rPr>
        <w:t>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b/>
          <w:bCs/>
          <w:sz w:val="21"/>
          <w:lang w:eastAsia="ru-RU"/>
        </w:rPr>
        <w:lastRenderedPageBreak/>
        <w:t>Уголовная ответственность за экстремизм</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Вопросы уголовной ответственности за экстремизм рассматриваются различными статьями Уголовного кодекса РФ, наибольшую известность из которых имеет статья 282 УК РФ. Однако непосредственно текст данной статьи предусматривает ответственность не за экстремизм в целом, а конкретно за возбуждение ненависти, которое, в свою очередь, является частным случаем экстремизма. Непосредственно понятие экстремизма и экстремистской деятельности само по себе встречается в следующих статьях УК РФ:</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Статья 280 УК РФ. Данной статьей предусматривается наказание за публично высказываемые призывы к осуществлению любого из видов экстремистской деятельности. При этом передача таковой информации через коммуникационные сети, в том числе и Интернет, является отягчающим фактором. Максимальное наказание по данной статье может составлять 5 лет лишения свободы, а штраф – достигать 300 тыс. рублей.</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Статья 282.1 УК РФ. По положениям этой статьи уголовная ответственность накладывается на организаторов экстремистских сообществ. При этом наказание за таковую деятельность может составлять вплоть до 12 лет лишения свободы в самых тяжких случаях, либо – штрафом вплоть до 800 тыс. рублей. Следует отметить, что наказание предусмотрено как для организаторов, так и для участников таковых сообществ. Также, положения данной статьи предполагают освобождение от уголовной ответственности любого из лиц, указанных в ней, при добровольном прекращении деятельности в таковом сообществе, при условии, что в рамках участия в нем не были совершены иные преступления.</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Статья 282.2 УК РФ. Таковая статья касается функционирования экстремистских организаций. В целом, она в большинстве положений практически тождественна вышеописанной ст. 282.1, однако затрагивает официально зарегистрированные организации, которые по решению суда были признаны экстремистскими, а не неформальные объединения и сообщества.</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Статья 282.3 УК РФ. Данная статья кодекса рассматривает вопросы финансирования экстремистской деятельности. В случае такового преступления, если финансирование заведомо направлялось для экстремистских целей или финансирующему лицу было известно об экстремистских идеях сообщества, организации или отдельного лица, наказание может достигать 10 лет лишения свободы или штрафа до 700 тыс. рублей. Однако эта статья также предусматривает освобождение от ответственности при сотрудничестве с правоохранительными органами и добровольном прекращении финансирования. В случае же, если инвестору не было известно об экстремистских целях, он не несет ответственности за свои действия.</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Необходимо отметить, что это лишь статьи УК РФ, непосредственно касающиеся экстремистской деятельности. Также в контексте данного вопроса следует обратить внимание на статью 63 УК РФ, которая предусматривает факторы, отягощающие преступления, к каковым относится ненависть к определенной социальной группе или вражда. Поэтому отдельные трактовки преступлений, таких как убийство, изнасилование или даже хулиганство и вандализм, совершенные по мотивам ненависти, предусматривают большее наказание, чем при отсутствии данной составляющей.</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b/>
          <w:bCs/>
          <w:sz w:val="21"/>
          <w:lang w:eastAsia="ru-RU"/>
        </w:rPr>
        <w:t>Административная ответственность за экстремизм</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В некоторых случаях, действия, связанные с экстремизмом, могут не наказываться в уголовном порядке. Существует ряд правонарушений, не рассматриваемых в качестве общественно опасных, и, соответственно, по отношению к которым могут предприниматься меры административного характера.</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К таковым можно отнести:</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Статья 13.15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Данная статья рассматривает правонарушения, связанные со свободой распространения информации и частично затрагивает вопросы экстремизма. Так, распространение данных об экстремистских объединениях и организациях без упоминания их </w:t>
      </w:r>
      <w:r w:rsidRPr="00DE64D6">
        <w:rPr>
          <w:rFonts w:ascii="Helvetica" w:eastAsia="Times New Roman" w:hAnsi="Helvetica" w:cs="Helvetica"/>
          <w:sz w:val="21"/>
          <w:szCs w:val="21"/>
          <w:lang w:eastAsia="ru-RU"/>
        </w:rPr>
        <w:lastRenderedPageBreak/>
        <w:t xml:space="preserve">запрета в РФ или просто содержащее положительную характеристику таковых организаций наказывается в соответствии с таковой статьей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Статья 13.37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Положения данной статьи рассматривают правонарушение, заключающееся в предоставлен</w:t>
      </w:r>
      <w:proofErr w:type="gramStart"/>
      <w:r w:rsidRPr="00DE64D6">
        <w:rPr>
          <w:rFonts w:ascii="Helvetica" w:eastAsia="Times New Roman" w:hAnsi="Helvetica" w:cs="Helvetica"/>
          <w:sz w:val="21"/>
          <w:szCs w:val="21"/>
          <w:lang w:eastAsia="ru-RU"/>
        </w:rPr>
        <w:t>ии ау</w:t>
      </w:r>
      <w:proofErr w:type="gramEnd"/>
      <w:r w:rsidRPr="00DE64D6">
        <w:rPr>
          <w:rFonts w:ascii="Helvetica" w:eastAsia="Times New Roman" w:hAnsi="Helvetica" w:cs="Helvetica"/>
          <w:sz w:val="21"/>
          <w:szCs w:val="21"/>
          <w:lang w:eastAsia="ru-RU"/>
        </w:rPr>
        <w:t>диовизуальными сервисами доступа к экстремистским материалам.</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Статья 20.3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Данной статьей предусматривается административная ответственность за правонарушение экстремистского характера, проявляющееся в публичном демонстрировании нацистской или экстремистской символики и атрибутики, равно как и </w:t>
      </w:r>
      <w:proofErr w:type="gramStart"/>
      <w:r w:rsidRPr="00DE64D6">
        <w:rPr>
          <w:rFonts w:ascii="Helvetica" w:eastAsia="Times New Roman" w:hAnsi="Helvetica" w:cs="Helvetica"/>
          <w:sz w:val="21"/>
          <w:szCs w:val="21"/>
          <w:lang w:eastAsia="ru-RU"/>
        </w:rPr>
        <w:t>сходных</w:t>
      </w:r>
      <w:proofErr w:type="gramEnd"/>
      <w:r w:rsidRPr="00DE64D6">
        <w:rPr>
          <w:rFonts w:ascii="Helvetica" w:eastAsia="Times New Roman" w:hAnsi="Helvetica" w:cs="Helvetica"/>
          <w:sz w:val="21"/>
          <w:szCs w:val="21"/>
          <w:lang w:eastAsia="ru-RU"/>
        </w:rPr>
        <w:t xml:space="preserve"> с ними.</w:t>
      </w:r>
    </w:p>
    <w:p w:rsidR="00DE64D6" w:rsidRPr="00DE64D6" w:rsidRDefault="00DE64D6" w:rsidP="00DE64D6">
      <w:pPr>
        <w:spacing w:after="270" w:line="240" w:lineRule="auto"/>
        <w:jc w:val="both"/>
        <w:rPr>
          <w:rFonts w:ascii="Times New Roman" w:eastAsia="Times New Roman" w:hAnsi="Times New Roman" w:cs="Times New Roman"/>
          <w:sz w:val="21"/>
          <w:szCs w:val="21"/>
          <w:lang w:eastAsia="ru-RU"/>
        </w:rPr>
      </w:pPr>
      <w:r w:rsidRPr="00DE64D6">
        <w:rPr>
          <w:rFonts w:ascii="Helvetica" w:eastAsia="Times New Roman" w:hAnsi="Helvetica" w:cs="Helvetica"/>
          <w:sz w:val="21"/>
          <w:szCs w:val="21"/>
          <w:lang w:eastAsia="ru-RU"/>
        </w:rPr>
        <w:t xml:space="preserve">Статья 20.29 </w:t>
      </w:r>
      <w:proofErr w:type="spellStart"/>
      <w:r w:rsidRPr="00DE64D6">
        <w:rPr>
          <w:rFonts w:ascii="Helvetica" w:eastAsia="Times New Roman" w:hAnsi="Helvetica" w:cs="Helvetica"/>
          <w:sz w:val="21"/>
          <w:szCs w:val="21"/>
          <w:lang w:eastAsia="ru-RU"/>
        </w:rPr>
        <w:t>КоАП</w:t>
      </w:r>
      <w:proofErr w:type="spellEnd"/>
      <w:r w:rsidRPr="00DE64D6">
        <w:rPr>
          <w:rFonts w:ascii="Helvetica" w:eastAsia="Times New Roman" w:hAnsi="Helvetica" w:cs="Helvetica"/>
          <w:sz w:val="21"/>
          <w:szCs w:val="21"/>
          <w:lang w:eastAsia="ru-RU"/>
        </w:rPr>
        <w:t xml:space="preserve"> РФ. Положения этой статьи закрепляют ответственность за изготовление или распространение материалов экстремистского характера. Максимальный размер штрафа по ней составляет до 1 млн. рублей для юридических лиц, и до 3 тыс. рублей – для граждан. Также допускается применение административного ареста до 15 суток. При этом сами таковые материалы будут в обязательном порядке конфискованы.</w:t>
      </w:r>
    </w:p>
    <w:p w:rsidR="00A94517" w:rsidRDefault="00DE64D6" w:rsidP="00DE64D6">
      <w:r>
        <w:rPr>
          <w:rFonts w:ascii="Arial" w:eastAsia="Times New Roman" w:hAnsi="Arial" w:cs="Arial"/>
          <w:noProof/>
          <w:sz w:val="18"/>
          <w:szCs w:val="18"/>
          <w:lang w:eastAsia="ru-RU"/>
        </w:rPr>
        <w:drawing>
          <wp:inline distT="0" distB="0" distL="0" distR="0">
            <wp:extent cx="152400" cy="152400"/>
            <wp:effectExtent l="19050" t="0" r="0" b="0"/>
            <wp:docPr id="2" name="Рисунок 2"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static.net/share/static/b-share.png"/>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hyperlink r:id="rId8" w:tgtFrame="_blank" w:tooltip="Google Plus" w:history="1">
        <w:r w:rsidRPr="00DE64D6">
          <w:rPr>
            <w:rFonts w:ascii="Arial" w:eastAsia="Times New Roman" w:hAnsi="Arial" w:cs="Arial"/>
            <w:color w:val="00779E"/>
            <w:sz w:val="18"/>
            <w:szCs w:val="18"/>
            <w:u w:val="single"/>
            <w:shd w:val="clear" w:color="auto" w:fill="FFFFFF"/>
            <w:lang w:eastAsia="ru-RU"/>
          </w:rPr>
          <w:br/>
        </w:r>
      </w:hyperlink>
    </w:p>
    <w:sectPr w:rsidR="00A94517" w:rsidSect="00A945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E64D6"/>
    <w:rsid w:val="00A94517"/>
    <w:rsid w:val="00DE64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517"/>
  </w:style>
  <w:style w:type="paragraph" w:styleId="1">
    <w:name w:val="heading 1"/>
    <w:basedOn w:val="a"/>
    <w:link w:val="10"/>
    <w:uiPriority w:val="9"/>
    <w:qFormat/>
    <w:rsid w:val="00DE64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64D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E64D6"/>
    <w:rPr>
      <w:color w:val="0000FF"/>
      <w:u w:val="single"/>
    </w:rPr>
  </w:style>
  <w:style w:type="paragraph" w:styleId="a4">
    <w:name w:val="Normal (Web)"/>
    <w:basedOn w:val="a"/>
    <w:uiPriority w:val="99"/>
    <w:semiHidden/>
    <w:unhideWhenUsed/>
    <w:rsid w:val="00DE64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64D6"/>
    <w:rPr>
      <w:b/>
      <w:bCs/>
    </w:rPr>
  </w:style>
  <w:style w:type="character" w:customStyle="1" w:styleId="b-share">
    <w:name w:val="b-share"/>
    <w:basedOn w:val="a0"/>
    <w:rsid w:val="00DE64D6"/>
  </w:style>
  <w:style w:type="paragraph" w:styleId="a6">
    <w:name w:val="Balloon Text"/>
    <w:basedOn w:val="a"/>
    <w:link w:val="a7"/>
    <w:uiPriority w:val="99"/>
    <w:semiHidden/>
    <w:unhideWhenUsed/>
    <w:rsid w:val="00DE64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E64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9006280">
      <w:bodyDiv w:val="1"/>
      <w:marLeft w:val="0"/>
      <w:marRight w:val="0"/>
      <w:marTop w:val="0"/>
      <w:marBottom w:val="0"/>
      <w:divBdr>
        <w:top w:val="none" w:sz="0" w:space="0" w:color="auto"/>
        <w:left w:val="none" w:sz="0" w:space="0" w:color="auto"/>
        <w:bottom w:val="none" w:sz="0" w:space="0" w:color="auto"/>
        <w:right w:val="none" w:sz="0" w:space="0" w:color="auto"/>
      </w:divBdr>
      <w:divsChild>
        <w:div w:id="654921554">
          <w:marLeft w:val="0"/>
          <w:marRight w:val="0"/>
          <w:marTop w:val="0"/>
          <w:marBottom w:val="0"/>
          <w:divBdr>
            <w:top w:val="none" w:sz="0" w:space="0" w:color="auto"/>
            <w:left w:val="none" w:sz="0" w:space="0" w:color="auto"/>
            <w:bottom w:val="none" w:sz="0" w:space="0" w:color="auto"/>
            <w:right w:val="none" w:sz="0" w:space="0" w:color="auto"/>
          </w:divBdr>
        </w:div>
        <w:div w:id="279335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are.yandex.net/go.xml?service=gplus&amp;url=https%3A%2F%2Fwww.liteiny79.spb.ru%2Fprofilaktika-akstremizma-terrorizma%2F2642-chto-takoe-ekstremizm-otvetstvennost&amp;title=%D0%A7%D1%82%D0%BE%20%D1%82%D0%B0%D0%BA%D0%BE%D0%B5%20%D1%8D%D0%BA%D1%81%D1%82%D1%80%D0%B5%D0%BC%D0%B8%D0%B7%D0%BC.%20%D0%A3%D0%B3%D0%BE%D0%BB%D0%BE%D0%B2%D0%BD%D0%B0%D1%8F%20%D0%B8%20%D0%B0%D0%B4%D0%BC%D0%B8%D0%BD%D0%B8%D1%81%D1%82%D1%80%D0%B0%D1%82%D0%B8%D0%B2%D0%BD%D0%B0%D1%8F%20%D0%BE%D1%82%D0%B2%D0%B5%D1%82%D1%81%D1%82%D0%B2%D0%B5%D0%BD%D0%BD%D0%BE%D1%81%D1%82%D1%8C%20%D0%B7%D0%B0%20%D0%B4%D0%B5%D0%B9%D1%81%D1%82%D0%B2%D0%B8%D1%8F%20%D1%8D%D0%BA%D1%81%D1%82%D1%80%D0%B5%D0%BC%D0%B8%D1%81%D1%82%D1%81%D0%BA%D0%BE%D0%B3%D0%BE%20%D1%85%D0%B0%D1%80%D0%B0%D0%BA%D1%82%D0%B5%D1%80%D0%B0%20-%20%D0%9C%D1%83%D0%BD%D0%B8%D1%86%D0%B8%D0%BF%D0%B0%D0%BB%D1%8C%D0%BD%D0%BE%D0%B5%20%D0%BE%D0%B1%D1%80%D0%B0%D0%B7%D0%BE%D0%B2%D0%B0%D0%BD%D0%B8%D0%B5%20%D0%9B%D0%B8%D1%82%D0%B5%D0%B9%D0%BD%D1%8B%D0%B9%20%D0%BE%D0%BA%D1%80%D1%83%D0%B3%20(%E2%84%9679)"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C4A9BDE56121250486173ED96DE38D1C6B836B1A3800D2E4D75727DFFD7431BE71E887C6ADA28601A5450BD368A62F6A65C082CC3270CDABBEC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liteiny79.spb.ru/profilaktika-akstremizma-terrorizma/2642-chto-takoe-ekstremizm-otvetstvennost"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1800</Words>
  <Characters>10262</Characters>
  <Application>Microsoft Office Word</Application>
  <DocSecurity>0</DocSecurity>
  <Lines>85</Lines>
  <Paragraphs>24</Paragraphs>
  <ScaleCrop>false</ScaleCrop>
  <Company>Reanimator Extreme Edition</Company>
  <LinksUpToDate>false</LinksUpToDate>
  <CharactersWithSpaces>12038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2024-11-07T05:43:00Z</dcterms:created>
  <dcterms:modified xsi:type="dcterms:W3CDTF">2024-11-07T05:44:00Z</dcterms:modified>
</cp:coreProperties>
</file>