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122" w:right="320" w:firstLine="0"/>
        <w:jc w:val="center"/>
        <w:rPr>
          <w:sz w:val="28"/>
        </w:rPr>
      </w:pPr>
      <w:r>
        <w:rPr>
          <w:sz w:val="28"/>
        </w:rPr>
        <w:t>СОГЛАШЕНИЕ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4</w:t>
      </w:r>
    </w:p>
    <w:p>
      <w:pPr>
        <w:pStyle w:val="BodyText"/>
        <w:spacing w:before="32"/>
        <w:jc w:val="center"/>
      </w:pPr>
      <w:r>
        <w:rPr/>
        <w:t>о</w:t>
      </w:r>
      <w:r>
        <w:rPr>
          <w:spacing w:val="-5"/>
        </w:rPr>
        <w:t> </w:t>
      </w:r>
      <w:r>
        <w:rPr/>
        <w:t>долевом</w:t>
      </w:r>
      <w:r>
        <w:rPr>
          <w:spacing w:val="-4"/>
        </w:rPr>
        <w:t> </w:t>
      </w:r>
      <w:r>
        <w:rPr/>
        <w:t>финансировании</w:t>
      </w:r>
      <w:r>
        <w:rPr>
          <w:spacing w:val="-5"/>
        </w:rPr>
        <w:t> </w:t>
      </w:r>
      <w:r>
        <w:rPr>
          <w:spacing w:val="-2"/>
        </w:rPr>
        <w:t>мероприятий</w:t>
      </w:r>
    </w:p>
    <w:p>
      <w:pPr>
        <w:pStyle w:val="BodyText"/>
        <w:ind w:right="1"/>
        <w:jc w:val="center"/>
      </w:pPr>
      <w:r>
        <w:rPr/>
        <w:t>по</w:t>
      </w:r>
      <w:r>
        <w:rPr>
          <w:spacing w:val="-3"/>
        </w:rPr>
        <w:t> </w:t>
      </w:r>
      <w:r>
        <w:rPr/>
        <w:t>переселению</w:t>
      </w:r>
      <w:r>
        <w:rPr>
          <w:spacing w:val="-3"/>
        </w:rPr>
        <w:t> </w:t>
      </w:r>
      <w:r>
        <w:rPr/>
        <w:t>граждан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аварийного</w:t>
      </w:r>
      <w:r>
        <w:rPr>
          <w:spacing w:val="-2"/>
        </w:rPr>
        <w:t> </w:t>
      </w:r>
      <w:r>
        <w:rPr/>
        <w:t>жилищного</w:t>
      </w:r>
      <w:r>
        <w:rPr>
          <w:spacing w:val="-2"/>
        </w:rPr>
        <w:t> фонда</w:t>
      </w:r>
    </w:p>
    <w:p>
      <w:pPr>
        <w:pStyle w:val="BodyText"/>
        <w:spacing w:before="16"/>
      </w:pPr>
    </w:p>
    <w:p>
      <w:pPr>
        <w:pStyle w:val="BodyText"/>
        <w:tabs>
          <w:tab w:pos="7876" w:val="left" w:leader="none"/>
        </w:tabs>
        <w:ind w:left="250"/>
        <w:jc w:val="both"/>
      </w:pPr>
      <w:r>
        <w:rPr/>
        <w:t>г. Белая </w:t>
      </w:r>
      <w:r>
        <w:rPr>
          <w:spacing w:val="-2"/>
        </w:rPr>
        <w:t>Калитва</w:t>
      </w:r>
      <w:r>
        <w:rPr/>
        <w:tab/>
      </w:r>
      <w:r>
        <w:rPr>
          <w:position w:val="1"/>
        </w:rPr>
        <w:drawing>
          <wp:inline distT="0" distB="0" distL="0" distR="0">
            <wp:extent cx="698500" cy="127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</w:rPr>
        <w:t>  </w:t>
      </w:r>
      <w:r>
        <w:rPr/>
        <w:t>г.</w:t>
      </w:r>
    </w:p>
    <w:p>
      <w:pPr>
        <w:pStyle w:val="BodyText"/>
        <w:spacing w:before="314"/>
        <w:ind w:left="682"/>
        <w:jc w:val="both"/>
      </w:pPr>
      <w:r>
        <w:rPr/>
        <w:t>Администрация</w:t>
      </w:r>
      <w:r>
        <w:rPr>
          <w:spacing w:val="34"/>
        </w:rPr>
        <w:t>  </w:t>
      </w:r>
      <w:r>
        <w:rPr/>
        <w:t>Белокалитвинского</w:t>
      </w:r>
      <w:r>
        <w:rPr>
          <w:spacing w:val="35"/>
        </w:rPr>
        <w:t>  </w:t>
      </w:r>
      <w:r>
        <w:rPr/>
        <w:t>района,</w:t>
      </w:r>
      <w:r>
        <w:rPr>
          <w:spacing w:val="35"/>
        </w:rPr>
        <w:t>  </w:t>
      </w:r>
      <w:r>
        <w:rPr/>
        <w:t>именуемая</w:t>
      </w:r>
      <w:r>
        <w:rPr>
          <w:spacing w:val="35"/>
        </w:rPr>
        <w:t>  </w:t>
      </w:r>
      <w:r>
        <w:rPr/>
        <w:t>в</w:t>
      </w:r>
      <w:r>
        <w:rPr>
          <w:spacing w:val="35"/>
        </w:rPr>
        <w:t>  </w:t>
      </w:r>
      <w:r>
        <w:rPr>
          <w:spacing w:val="-2"/>
        </w:rPr>
        <w:t>дальнейшем</w:t>
      </w:r>
    </w:p>
    <w:p>
      <w:pPr>
        <w:pStyle w:val="BodyText"/>
        <w:ind w:left="142" w:right="139"/>
        <w:jc w:val="both"/>
      </w:pPr>
      <w:r>
        <w:rPr/>
        <w:t>«Администрация»,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лице</w:t>
      </w:r>
      <w:r>
        <w:rPr>
          <w:spacing w:val="-17"/>
        </w:rPr>
        <w:t> </w:t>
      </w:r>
      <w:r>
        <w:rPr/>
        <w:t>заместителя</w:t>
      </w:r>
      <w:r>
        <w:rPr>
          <w:spacing w:val="-17"/>
        </w:rPr>
        <w:t> </w:t>
      </w:r>
      <w:r>
        <w:rPr/>
        <w:t>главы</w:t>
      </w:r>
      <w:r>
        <w:rPr>
          <w:spacing w:val="-17"/>
        </w:rPr>
        <w:t> </w:t>
      </w:r>
      <w:r>
        <w:rPr/>
        <w:t>администрации</w:t>
      </w:r>
      <w:r>
        <w:rPr>
          <w:spacing w:val="-17"/>
        </w:rPr>
        <w:t> </w:t>
      </w:r>
      <w:r>
        <w:rPr/>
        <w:t>Белокалитвинского района по строительству, промышленности, транспорту, связи Голубова Владимира Григорьевича, действующего на основании доверенности от 11.08.2025 №65/553, с одной стороны, и Администрация Богураевского сельского поселения, именуемая в дальнейшем «Администрация поселения», в лице главы администрации Богураевского сельского поселения Белоконева Владимира Павловича, действующего на основании Устава муниципального образования «Богураевское сельское поселение» Белокалитвинского района Ростовской области с другой стороны, далее при совместном упоминании именуемые «Стороны», в соответствии с Бюджетным кодексом Российской Федерации, решением Собрания депутатов Белокалитвинского района от 25.12.2025</w:t>
      </w:r>
      <w:r>
        <w:rPr>
          <w:spacing w:val="-16"/>
        </w:rPr>
        <w:t> </w:t>
      </w:r>
      <w:r>
        <w:rPr/>
        <w:t>№260</w:t>
      </w:r>
      <w:r>
        <w:rPr>
          <w:spacing w:val="-16"/>
        </w:rPr>
        <w:t> </w:t>
      </w:r>
      <w:r>
        <w:rPr/>
        <w:t>«О</w:t>
      </w:r>
      <w:r>
        <w:rPr>
          <w:spacing w:val="-16"/>
        </w:rPr>
        <w:t> </w:t>
      </w:r>
      <w:r>
        <w:rPr/>
        <w:t>бюджете</w:t>
      </w:r>
      <w:r>
        <w:rPr>
          <w:spacing w:val="-16"/>
        </w:rPr>
        <w:t> </w:t>
      </w:r>
      <w:r>
        <w:rPr/>
        <w:t>Белокалитвинского</w:t>
      </w:r>
      <w:r>
        <w:rPr>
          <w:spacing w:val="-16"/>
        </w:rPr>
        <w:t> </w:t>
      </w:r>
      <w:r>
        <w:rPr/>
        <w:t>района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2026</w:t>
      </w:r>
      <w:r>
        <w:rPr>
          <w:spacing w:val="-16"/>
        </w:rPr>
        <w:t> </w:t>
      </w:r>
      <w:r>
        <w:rPr/>
        <w:t>год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плановый период 2027 и 2028 годов» и постановлением Администрации Белокалитвинского района от 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района», заключили</w:t>
      </w:r>
      <w:r>
        <w:rPr>
          <w:spacing w:val="40"/>
        </w:rPr>
        <w:t> </w:t>
      </w:r>
      <w:r>
        <w:rPr/>
        <w:t>настоящее соглашение о нижеследующем.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3" w:val="left" w:leader="none"/>
        </w:tabs>
        <w:spacing w:line="240" w:lineRule="auto" w:before="0" w:after="0"/>
        <w:ind w:left="3813" w:right="0" w:hanging="280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Соглашения</w:t>
      </w:r>
    </w:p>
    <w:p>
      <w:pPr>
        <w:pStyle w:val="ListParagraph"/>
        <w:numPr>
          <w:ilvl w:val="1"/>
          <w:numId w:val="1"/>
        </w:numPr>
        <w:tabs>
          <w:tab w:pos="1457" w:val="left" w:leader="none"/>
        </w:tabs>
        <w:spacing w:line="240" w:lineRule="auto" w:before="0" w:after="0"/>
        <w:ind w:left="142" w:right="138" w:firstLine="708"/>
        <w:jc w:val="both"/>
        <w:rPr>
          <w:sz w:val="28"/>
        </w:rPr>
      </w:pPr>
      <w:r>
        <w:rPr>
          <w:sz w:val="28"/>
        </w:rPr>
        <w:t>Предметом настоящего Соглашения является предоставление из бюджета Белокалитвинского района (далее – бюджет района) в 2026-2028 годах бюджету Богураевского сельского поселения (далее – бюджет поселения) иных межбюджетных трансфертов (далее - иные МБТ) обеспечение мероприятий по переселению граждан из аварийного жилищного фонда, в том числе переселению</w:t>
      </w:r>
      <w:r>
        <w:rPr>
          <w:spacing w:val="-9"/>
          <w:sz w:val="28"/>
        </w:rPr>
        <w:t> </w:t>
      </w:r>
      <w:r>
        <w:rPr>
          <w:sz w:val="28"/>
        </w:rPr>
        <w:t>граждан</w:t>
      </w:r>
      <w:r>
        <w:rPr>
          <w:spacing w:val="-9"/>
          <w:sz w:val="28"/>
        </w:rPr>
        <w:t> </w:t>
      </w:r>
      <w:r>
        <w:rPr>
          <w:sz w:val="28"/>
        </w:rPr>
        <w:t>из</w:t>
      </w:r>
      <w:r>
        <w:rPr>
          <w:spacing w:val="-9"/>
          <w:sz w:val="28"/>
        </w:rPr>
        <w:t> </w:t>
      </w:r>
      <w:r>
        <w:rPr>
          <w:sz w:val="28"/>
        </w:rPr>
        <w:t>аварийного</w:t>
      </w:r>
      <w:r>
        <w:rPr>
          <w:spacing w:val="-9"/>
          <w:sz w:val="28"/>
        </w:rPr>
        <w:t> </w:t>
      </w:r>
      <w:r>
        <w:rPr>
          <w:sz w:val="28"/>
        </w:rPr>
        <w:t>жилищного</w:t>
      </w:r>
      <w:r>
        <w:rPr>
          <w:spacing w:val="-9"/>
          <w:sz w:val="28"/>
        </w:rPr>
        <w:t> </w:t>
      </w:r>
      <w:r>
        <w:rPr>
          <w:sz w:val="28"/>
        </w:rPr>
        <w:t>фонда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учетом</w:t>
      </w:r>
      <w:r>
        <w:rPr>
          <w:spacing w:val="-9"/>
          <w:sz w:val="28"/>
        </w:rPr>
        <w:t> </w:t>
      </w:r>
      <w:r>
        <w:rPr>
          <w:sz w:val="28"/>
        </w:rPr>
        <w:t>необходимости развития малоэтажного жилищного строительства за счет средств областного и местного бюджетов на софинансирование средств, поступивших от публично- правовой компании «Фонд развития территорий», по кодам классификации расходов</w:t>
      </w:r>
      <w:r>
        <w:rPr>
          <w:spacing w:val="-16"/>
          <w:sz w:val="28"/>
        </w:rPr>
        <w:t> </w:t>
      </w:r>
      <w:r>
        <w:rPr>
          <w:sz w:val="28"/>
        </w:rPr>
        <w:t>бюджетов</w:t>
      </w:r>
      <w:r>
        <w:rPr>
          <w:spacing w:val="-16"/>
          <w:sz w:val="28"/>
        </w:rPr>
        <w:t> </w:t>
      </w:r>
      <w:r>
        <w:rPr>
          <w:sz w:val="28"/>
        </w:rPr>
        <w:t>Российской</w:t>
      </w:r>
      <w:r>
        <w:rPr>
          <w:spacing w:val="-16"/>
          <w:sz w:val="28"/>
        </w:rPr>
        <w:t> </w:t>
      </w:r>
      <w:r>
        <w:rPr>
          <w:sz w:val="28"/>
        </w:rPr>
        <w:t>Федерации:</w:t>
      </w:r>
      <w:r>
        <w:rPr>
          <w:spacing w:val="-16"/>
          <w:sz w:val="28"/>
        </w:rPr>
        <w:t> </w:t>
      </w:r>
      <w:r>
        <w:rPr>
          <w:sz w:val="28"/>
        </w:rPr>
        <w:t>код</w:t>
      </w:r>
      <w:r>
        <w:rPr>
          <w:spacing w:val="-16"/>
          <w:sz w:val="28"/>
        </w:rPr>
        <w:t> </w:t>
      </w:r>
      <w:r>
        <w:rPr>
          <w:sz w:val="28"/>
        </w:rPr>
        <w:t>главного</w:t>
      </w:r>
      <w:r>
        <w:rPr>
          <w:spacing w:val="-16"/>
          <w:sz w:val="28"/>
        </w:rPr>
        <w:t> </w:t>
      </w:r>
      <w:r>
        <w:rPr>
          <w:sz w:val="28"/>
        </w:rPr>
        <w:t>распорядителя</w:t>
      </w:r>
      <w:r>
        <w:rPr>
          <w:spacing w:val="-16"/>
          <w:sz w:val="28"/>
        </w:rPr>
        <w:t> </w:t>
      </w:r>
      <w:r>
        <w:rPr>
          <w:sz w:val="28"/>
        </w:rPr>
        <w:t>средств областного бюджета 902, раздел 05, подраздел 01, целевая статья 062И267484 и 062И26748S, вид расходов 540 в рамках муниципальной программы Белокалитвинского района «Обеспечение доступным и комфортным жильем населения Белокалитвинского района».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  <w:tab w:pos="2730" w:val="left" w:leader="none"/>
        </w:tabs>
        <w:spacing w:line="240" w:lineRule="auto" w:before="276" w:after="0"/>
        <w:ind w:left="2730" w:right="148" w:hanging="2580"/>
        <w:jc w:val="left"/>
        <w:rPr>
          <w:sz w:val="28"/>
        </w:rPr>
      </w:pPr>
      <w:r>
        <w:rPr>
          <w:sz w:val="28"/>
        </w:rPr>
        <w:t>Финансовое</w:t>
      </w:r>
      <w:r>
        <w:rPr>
          <w:spacing w:val="-6"/>
          <w:sz w:val="28"/>
        </w:rPr>
        <w:t> </w:t>
      </w: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расходных</w:t>
      </w:r>
      <w:r>
        <w:rPr>
          <w:spacing w:val="-6"/>
          <w:sz w:val="28"/>
        </w:rPr>
        <w:t> </w:t>
      </w:r>
      <w:r>
        <w:rPr>
          <w:sz w:val="28"/>
        </w:rPr>
        <w:t>обязательств,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целях</w:t>
      </w:r>
      <w:r>
        <w:rPr>
          <w:spacing w:val="-6"/>
          <w:sz w:val="28"/>
        </w:rPr>
        <w:t> </w:t>
      </w:r>
      <w:r>
        <w:rPr>
          <w:sz w:val="28"/>
        </w:rPr>
        <w:t>софинансирования которых предоставляются иные МБТ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50"/>
          <w:pgMar w:top="1060" w:bottom="280" w:left="1559" w:right="425"/>
        </w:sectPr>
      </w:pPr>
    </w:p>
    <w:p>
      <w:pPr>
        <w:pStyle w:val="ListParagraph"/>
        <w:numPr>
          <w:ilvl w:val="1"/>
          <w:numId w:val="1"/>
        </w:numPr>
        <w:tabs>
          <w:tab w:pos="1361" w:val="left" w:leader="none"/>
        </w:tabs>
        <w:spacing w:line="240" w:lineRule="auto" w:before="66" w:after="0"/>
        <w:ind w:left="142" w:right="139" w:firstLine="567"/>
        <w:jc w:val="both"/>
        <w:rPr>
          <w:sz w:val="28"/>
        </w:rPr>
      </w:pPr>
      <w:r>
        <w:rPr>
          <w:sz w:val="28"/>
        </w:rPr>
        <w:t>Общий объем бюджетных ассигнований, предусматриваемых в бюджете</w:t>
      </w:r>
      <w:r>
        <w:rPr>
          <w:spacing w:val="-18"/>
          <w:sz w:val="28"/>
        </w:rPr>
        <w:t> </w:t>
      </w:r>
      <w:r>
        <w:rPr>
          <w:sz w:val="28"/>
        </w:rPr>
        <w:t>поселения</w:t>
      </w:r>
      <w:r>
        <w:rPr>
          <w:spacing w:val="-17"/>
          <w:sz w:val="28"/>
        </w:rPr>
        <w:t> </w:t>
      </w:r>
      <w:r>
        <w:rPr>
          <w:sz w:val="28"/>
        </w:rPr>
        <w:t>на</w:t>
      </w:r>
      <w:r>
        <w:rPr>
          <w:spacing w:val="-18"/>
          <w:sz w:val="28"/>
        </w:rPr>
        <w:t> </w:t>
      </w:r>
      <w:r>
        <w:rPr>
          <w:sz w:val="28"/>
        </w:rPr>
        <w:t>финансовое</w:t>
      </w:r>
      <w:r>
        <w:rPr>
          <w:spacing w:val="-17"/>
          <w:sz w:val="28"/>
        </w:rPr>
        <w:t> </w:t>
      </w:r>
      <w:r>
        <w:rPr>
          <w:sz w:val="28"/>
        </w:rPr>
        <w:t>обеспечение</w:t>
      </w:r>
      <w:r>
        <w:rPr>
          <w:spacing w:val="-18"/>
          <w:sz w:val="28"/>
        </w:rPr>
        <w:t> </w:t>
      </w:r>
      <w:r>
        <w:rPr>
          <w:sz w:val="28"/>
        </w:rPr>
        <w:t>расходных</w:t>
      </w:r>
      <w:r>
        <w:rPr>
          <w:spacing w:val="-17"/>
          <w:sz w:val="28"/>
        </w:rPr>
        <w:t> </w:t>
      </w:r>
      <w:r>
        <w:rPr>
          <w:sz w:val="28"/>
        </w:rPr>
        <w:t>обязательств,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целях софинансирования которых предоставляются иные МБТ, составляет:</w:t>
      </w:r>
    </w:p>
    <w:p>
      <w:pPr>
        <w:pStyle w:val="BodyText"/>
        <w:ind w:left="142" w:firstLine="637"/>
      </w:pPr>
      <w:r>
        <w:rPr/>
        <w:t>в</w:t>
      </w:r>
      <w:r>
        <w:rPr>
          <w:spacing w:val="38"/>
        </w:rPr>
        <w:t> </w:t>
      </w:r>
      <w:r>
        <w:rPr/>
        <w:t>2026</w:t>
      </w:r>
      <w:r>
        <w:rPr>
          <w:spacing w:val="38"/>
        </w:rPr>
        <w:t> </w:t>
      </w:r>
      <w:r>
        <w:rPr/>
        <w:t>году</w:t>
      </w:r>
      <w:r>
        <w:rPr>
          <w:spacing w:val="38"/>
        </w:rPr>
        <w:t> </w:t>
      </w:r>
      <w:r>
        <w:rPr/>
        <w:t>7</w:t>
      </w:r>
      <w:r>
        <w:rPr>
          <w:spacing w:val="-2"/>
        </w:rPr>
        <w:t> </w:t>
      </w:r>
      <w:r>
        <w:rPr/>
        <w:t>972</w:t>
      </w:r>
      <w:r>
        <w:rPr>
          <w:spacing w:val="-2"/>
        </w:rPr>
        <w:t> </w:t>
      </w:r>
      <w:r>
        <w:rPr/>
        <w:t>600</w:t>
      </w:r>
      <w:r>
        <w:rPr>
          <w:spacing w:val="38"/>
        </w:rPr>
        <w:t> </w:t>
      </w:r>
      <w:r>
        <w:rPr/>
        <w:t>(Семь</w:t>
      </w:r>
      <w:r>
        <w:rPr>
          <w:spacing w:val="38"/>
        </w:rPr>
        <w:t> </w:t>
      </w:r>
      <w:r>
        <w:rPr/>
        <w:t>миллионов</w:t>
      </w:r>
      <w:r>
        <w:rPr>
          <w:spacing w:val="38"/>
        </w:rPr>
        <w:t> </w:t>
      </w:r>
      <w:r>
        <w:rPr/>
        <w:t>девятьсот</w:t>
      </w:r>
      <w:r>
        <w:rPr>
          <w:spacing w:val="38"/>
        </w:rPr>
        <w:t> </w:t>
      </w:r>
      <w:r>
        <w:rPr/>
        <w:t>семьдесят</w:t>
      </w:r>
      <w:r>
        <w:rPr>
          <w:spacing w:val="38"/>
        </w:rPr>
        <w:t> </w:t>
      </w:r>
      <w:r>
        <w:rPr/>
        <w:t>две</w:t>
      </w:r>
      <w:r>
        <w:rPr>
          <w:spacing w:val="38"/>
        </w:rPr>
        <w:t> </w:t>
      </w:r>
      <w:r>
        <w:rPr/>
        <w:t>тысячи шестьсот) рублей 00 копеек,</w:t>
      </w:r>
    </w:p>
    <w:p>
      <w:pPr>
        <w:pStyle w:val="BodyText"/>
        <w:ind w:left="779"/>
      </w:pPr>
      <w:r>
        <w:rPr/>
        <w:t>в</w:t>
      </w:r>
      <w:r>
        <w:rPr>
          <w:spacing w:val="-2"/>
        </w:rPr>
        <w:t> </w:t>
      </w:r>
      <w:r>
        <w:rPr/>
        <w:t>2027</w:t>
      </w:r>
      <w:r>
        <w:rPr>
          <w:spacing w:val="-1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0 (Ноль)</w:t>
      </w:r>
      <w:r>
        <w:rPr>
          <w:spacing w:val="-1"/>
        </w:rPr>
        <w:t> </w:t>
      </w:r>
      <w:r>
        <w:rPr/>
        <w:t>рублей</w:t>
      </w:r>
      <w:r>
        <w:rPr>
          <w:spacing w:val="-2"/>
        </w:rPr>
        <w:t> </w:t>
      </w:r>
      <w:r>
        <w:rPr/>
        <w:t>00 </w:t>
      </w:r>
      <w:r>
        <w:rPr>
          <w:spacing w:val="-2"/>
        </w:rPr>
        <w:t>копеек,</w:t>
      </w:r>
    </w:p>
    <w:p>
      <w:pPr>
        <w:pStyle w:val="BodyText"/>
        <w:ind w:left="779"/>
      </w:pPr>
      <w:r>
        <w:rPr/>
        <w:t>в</w:t>
      </w:r>
      <w:r>
        <w:rPr>
          <w:spacing w:val="-2"/>
        </w:rPr>
        <w:t> </w:t>
      </w:r>
      <w:r>
        <w:rPr/>
        <w:t>2028</w:t>
      </w:r>
      <w:r>
        <w:rPr>
          <w:spacing w:val="-1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0 (Ноль)</w:t>
      </w:r>
      <w:r>
        <w:rPr>
          <w:spacing w:val="-1"/>
        </w:rPr>
        <w:t> </w:t>
      </w:r>
      <w:r>
        <w:rPr/>
        <w:t>рублей</w:t>
      </w:r>
      <w:r>
        <w:rPr>
          <w:spacing w:val="-2"/>
        </w:rPr>
        <w:t> </w:t>
      </w:r>
      <w:r>
        <w:rPr/>
        <w:t>00 </w:t>
      </w:r>
      <w:r>
        <w:rPr>
          <w:spacing w:val="-2"/>
        </w:rPr>
        <w:t>копеек.</w:t>
      </w:r>
    </w:p>
    <w:p>
      <w:pPr>
        <w:pStyle w:val="ListParagraph"/>
        <w:numPr>
          <w:ilvl w:val="1"/>
          <w:numId w:val="1"/>
        </w:numPr>
        <w:tabs>
          <w:tab w:pos="1495" w:val="left" w:leader="none"/>
        </w:tabs>
        <w:spacing w:line="240" w:lineRule="auto" w:before="0" w:after="0"/>
        <w:ind w:left="142" w:right="139" w:firstLine="567"/>
        <w:jc w:val="both"/>
        <w:rPr>
          <w:sz w:val="28"/>
        </w:rPr>
      </w:pPr>
      <w:r>
        <w:rPr>
          <w:sz w:val="28"/>
        </w:rPr>
        <w:t>Размер иных МБТ, предоставляемых из бюджета района бюджету поселения в соответствии с настоящим Соглашением, 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предоставляются иные МБТ:</w:t>
      </w:r>
    </w:p>
    <w:p>
      <w:pPr>
        <w:pStyle w:val="Heading1"/>
        <w:jc w:val="both"/>
        <w:rPr>
          <w:b w:val="0"/>
        </w:rPr>
      </w:pPr>
      <w:r>
        <w:rPr/>
        <w:t>за</w:t>
      </w:r>
      <w:r>
        <w:rPr>
          <w:spacing w:val="-2"/>
        </w:rPr>
        <w:t> </w:t>
      </w:r>
      <w:r>
        <w:rPr/>
        <w:t>счет</w:t>
      </w:r>
      <w:r>
        <w:rPr>
          <w:spacing w:val="-2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областного</w:t>
      </w:r>
      <w:r>
        <w:rPr>
          <w:spacing w:val="-1"/>
        </w:rPr>
        <w:t> </w:t>
      </w:r>
      <w:r>
        <w:rPr/>
        <w:t>бюджета</w:t>
      </w:r>
      <w:r>
        <w:rPr>
          <w:spacing w:val="-1"/>
        </w:rPr>
        <w:t> </w:t>
      </w:r>
      <w:r>
        <w:rPr>
          <w:b w:val="0"/>
          <w:spacing w:val="-10"/>
        </w:rPr>
        <w:t>–</w:t>
      </w:r>
    </w:p>
    <w:p>
      <w:pPr>
        <w:pStyle w:val="BodyText"/>
        <w:ind w:left="709"/>
        <w:jc w:val="both"/>
      </w:pPr>
      <w:r>
        <w:rPr/>
        <w:t>уровня</w:t>
      </w:r>
      <w:r>
        <w:rPr>
          <w:spacing w:val="6"/>
        </w:rPr>
        <w:t> </w:t>
      </w:r>
      <w:r>
        <w:rPr/>
        <w:t>софинансирования,</w:t>
      </w:r>
      <w:r>
        <w:rPr>
          <w:spacing w:val="6"/>
        </w:rPr>
        <w:t> </w:t>
      </w:r>
      <w:r>
        <w:rPr/>
        <w:t>равного</w:t>
      </w:r>
      <w:r>
        <w:rPr>
          <w:spacing w:val="7"/>
        </w:rPr>
        <w:t> </w:t>
      </w:r>
      <w:r>
        <w:rPr/>
        <w:t>94,8%</w:t>
      </w:r>
      <w:r>
        <w:rPr>
          <w:spacing w:val="6"/>
        </w:rPr>
        <w:t> </w:t>
      </w:r>
      <w:r>
        <w:rPr/>
        <w:t>составляет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/>
        <w:t>2026</w:t>
      </w:r>
      <w:r>
        <w:rPr>
          <w:spacing w:val="7"/>
        </w:rPr>
        <w:t> </w:t>
      </w:r>
      <w:r>
        <w:rPr/>
        <w:t>году</w:t>
      </w:r>
      <w:r>
        <w:rPr>
          <w:spacing w:val="6"/>
        </w:rPr>
        <w:t> </w:t>
      </w:r>
      <w:r>
        <w:rPr/>
        <w:t>7 558 </w:t>
      </w:r>
      <w:r>
        <w:rPr>
          <w:spacing w:val="-5"/>
        </w:rPr>
        <w:t>000</w:t>
      </w:r>
    </w:p>
    <w:p>
      <w:pPr>
        <w:pStyle w:val="BodyText"/>
        <w:ind w:left="142"/>
        <w:jc w:val="both"/>
      </w:pPr>
      <w:r>
        <w:rPr/>
        <w:t>(Семь</w:t>
      </w:r>
      <w:r>
        <w:rPr>
          <w:spacing w:val="-4"/>
        </w:rPr>
        <w:t> </w:t>
      </w:r>
      <w:r>
        <w:rPr/>
        <w:t>миллионов</w:t>
      </w:r>
      <w:r>
        <w:rPr>
          <w:spacing w:val="-4"/>
        </w:rPr>
        <w:t> </w:t>
      </w:r>
      <w:r>
        <w:rPr/>
        <w:t>пятьсот</w:t>
      </w:r>
      <w:r>
        <w:rPr>
          <w:spacing w:val="-3"/>
        </w:rPr>
        <w:t> </w:t>
      </w:r>
      <w:r>
        <w:rPr/>
        <w:t>пятьдесят</w:t>
      </w:r>
      <w:r>
        <w:rPr>
          <w:spacing w:val="-3"/>
        </w:rPr>
        <w:t> </w:t>
      </w:r>
      <w:r>
        <w:rPr/>
        <w:t>восемь</w:t>
      </w:r>
      <w:r>
        <w:rPr>
          <w:spacing w:val="-4"/>
        </w:rPr>
        <w:t> </w:t>
      </w:r>
      <w:r>
        <w:rPr/>
        <w:t>тысяч)</w:t>
      </w:r>
      <w:r>
        <w:rPr>
          <w:spacing w:val="-3"/>
        </w:rPr>
        <w:t> </w:t>
      </w:r>
      <w:r>
        <w:rPr/>
        <w:t>рублей</w:t>
      </w:r>
      <w:r>
        <w:rPr>
          <w:spacing w:val="-4"/>
        </w:rPr>
        <w:t> </w:t>
      </w:r>
      <w:r>
        <w:rPr/>
        <w:t>00</w:t>
      </w:r>
      <w:r>
        <w:rPr>
          <w:spacing w:val="-2"/>
        </w:rPr>
        <w:t> копеек,</w:t>
      </w:r>
    </w:p>
    <w:p>
      <w:pPr>
        <w:pStyle w:val="BodyText"/>
        <w:ind w:left="142" w:firstLine="567"/>
      </w:pPr>
      <w:r>
        <w:rPr/>
        <w:t>уровня</w:t>
      </w:r>
      <w:r>
        <w:rPr>
          <w:spacing w:val="34"/>
        </w:rPr>
        <w:t> </w:t>
      </w:r>
      <w:r>
        <w:rPr/>
        <w:t>софинансирования,</w:t>
      </w:r>
      <w:r>
        <w:rPr>
          <w:spacing w:val="34"/>
        </w:rPr>
        <w:t> </w:t>
      </w:r>
      <w:r>
        <w:rPr/>
        <w:t>равного</w:t>
      </w:r>
      <w:r>
        <w:rPr>
          <w:spacing w:val="-3"/>
        </w:rPr>
        <w:t> </w:t>
      </w:r>
      <w:r>
        <w:rPr/>
        <w:t>0,0%</w:t>
      </w:r>
      <w:r>
        <w:rPr>
          <w:spacing w:val="34"/>
        </w:rPr>
        <w:t> </w:t>
      </w:r>
      <w:r>
        <w:rPr/>
        <w:t>составляет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2027</w:t>
      </w:r>
      <w:r>
        <w:rPr>
          <w:spacing w:val="34"/>
        </w:rPr>
        <w:t> </w:t>
      </w:r>
      <w:r>
        <w:rPr/>
        <w:t>году</w:t>
      </w:r>
      <w:r>
        <w:rPr>
          <w:spacing w:val="34"/>
        </w:rPr>
        <w:t> </w:t>
      </w:r>
      <w:r>
        <w:rPr/>
        <w:t>0</w:t>
      </w:r>
      <w:r>
        <w:rPr>
          <w:spacing w:val="34"/>
        </w:rPr>
        <w:t> </w:t>
      </w:r>
      <w:r>
        <w:rPr/>
        <w:t>(Ноль) рублей 00 копеек,</w:t>
      </w:r>
    </w:p>
    <w:p>
      <w:pPr>
        <w:pStyle w:val="BodyText"/>
        <w:ind w:left="142" w:firstLine="567"/>
      </w:pPr>
      <w:r>
        <w:rPr/>
        <w:t>уровня</w:t>
      </w:r>
      <w:r>
        <w:rPr>
          <w:spacing w:val="40"/>
        </w:rPr>
        <w:t> </w:t>
      </w:r>
      <w:r>
        <w:rPr/>
        <w:t>софинансирования,</w:t>
      </w:r>
      <w:r>
        <w:rPr>
          <w:spacing w:val="40"/>
        </w:rPr>
        <w:t> </w:t>
      </w:r>
      <w:r>
        <w:rPr/>
        <w:t>равного</w:t>
      </w:r>
      <w:r>
        <w:rPr>
          <w:spacing w:val="-3"/>
        </w:rPr>
        <w:t> </w:t>
      </w:r>
      <w:r>
        <w:rPr/>
        <w:t>0,0%</w:t>
      </w:r>
      <w:r>
        <w:rPr>
          <w:spacing w:val="-3"/>
        </w:rPr>
        <w:t> </w:t>
      </w:r>
      <w:r>
        <w:rPr/>
        <w:t>составляет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2028</w:t>
      </w:r>
      <w:r>
        <w:rPr>
          <w:spacing w:val="40"/>
        </w:rPr>
        <w:t> </w:t>
      </w:r>
      <w:r>
        <w:rPr/>
        <w:t>году</w:t>
      </w:r>
      <w:r>
        <w:rPr>
          <w:spacing w:val="40"/>
        </w:rPr>
        <w:t> </w:t>
      </w:r>
      <w:r>
        <w:rPr/>
        <w:t>0</w:t>
      </w:r>
      <w:r>
        <w:rPr>
          <w:spacing w:val="40"/>
        </w:rPr>
        <w:t> </w:t>
      </w:r>
      <w:r>
        <w:rPr/>
        <w:t>(Ноль) рублей 00 копеек;</w:t>
      </w:r>
    </w:p>
    <w:p>
      <w:pPr>
        <w:pStyle w:val="Heading1"/>
        <w:rPr>
          <w:b w:val="0"/>
        </w:rPr>
      </w:pPr>
      <w:r>
        <w:rPr/>
        <w:t>за</w:t>
      </w:r>
      <w:r>
        <w:rPr>
          <w:spacing w:val="-2"/>
        </w:rPr>
        <w:t> </w:t>
      </w:r>
      <w:r>
        <w:rPr/>
        <w:t>счет</w:t>
      </w:r>
      <w:r>
        <w:rPr>
          <w:spacing w:val="-3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бюджета</w:t>
      </w:r>
      <w:r>
        <w:rPr>
          <w:spacing w:val="-2"/>
        </w:rPr>
        <w:t> </w:t>
      </w:r>
      <w:r>
        <w:rPr/>
        <w:t>района</w:t>
      </w:r>
      <w:r>
        <w:rPr>
          <w:spacing w:val="-1"/>
        </w:rPr>
        <w:t> </w:t>
      </w:r>
      <w:r>
        <w:rPr>
          <w:b w:val="0"/>
          <w:spacing w:val="-10"/>
        </w:rPr>
        <w:t>–</w:t>
      </w:r>
    </w:p>
    <w:p>
      <w:pPr>
        <w:pStyle w:val="BodyText"/>
        <w:ind w:left="709"/>
      </w:pPr>
      <w:r>
        <w:rPr/>
        <w:t>в</w:t>
      </w:r>
      <w:r>
        <w:rPr>
          <w:spacing w:val="30"/>
        </w:rPr>
        <w:t> </w:t>
      </w:r>
      <w:r>
        <w:rPr/>
        <w:t>2026</w:t>
      </w:r>
      <w:r>
        <w:rPr>
          <w:spacing w:val="30"/>
        </w:rPr>
        <w:t> </w:t>
      </w:r>
      <w:r>
        <w:rPr/>
        <w:t>году</w:t>
      </w:r>
      <w:r>
        <w:rPr>
          <w:spacing w:val="30"/>
        </w:rPr>
        <w:t> </w:t>
      </w:r>
      <w:r>
        <w:rPr/>
        <w:t>414</w:t>
      </w:r>
      <w:r>
        <w:rPr>
          <w:spacing w:val="-1"/>
        </w:rPr>
        <w:t> </w:t>
      </w:r>
      <w:r>
        <w:rPr/>
        <w:t>600</w:t>
      </w:r>
      <w:r>
        <w:rPr>
          <w:spacing w:val="30"/>
        </w:rPr>
        <w:t> </w:t>
      </w:r>
      <w:r>
        <w:rPr/>
        <w:t>(Четыреста</w:t>
      </w:r>
      <w:r>
        <w:rPr>
          <w:spacing w:val="30"/>
        </w:rPr>
        <w:t> </w:t>
      </w:r>
      <w:r>
        <w:rPr/>
        <w:t>четырнадцать</w:t>
      </w:r>
      <w:r>
        <w:rPr>
          <w:spacing w:val="30"/>
        </w:rPr>
        <w:t> </w:t>
      </w:r>
      <w:r>
        <w:rPr/>
        <w:t>тысяч</w:t>
      </w:r>
      <w:r>
        <w:rPr>
          <w:spacing w:val="30"/>
        </w:rPr>
        <w:t> </w:t>
      </w:r>
      <w:r>
        <w:rPr/>
        <w:t>шестьсот)</w:t>
      </w:r>
      <w:r>
        <w:rPr>
          <w:spacing w:val="30"/>
        </w:rPr>
        <w:t> </w:t>
      </w:r>
      <w:r>
        <w:rPr/>
        <w:t>рублей</w:t>
      </w:r>
      <w:r>
        <w:rPr>
          <w:spacing w:val="31"/>
        </w:rPr>
        <w:t> </w:t>
      </w:r>
      <w:r>
        <w:rPr>
          <w:spacing w:val="-5"/>
        </w:rPr>
        <w:t>00</w:t>
      </w:r>
    </w:p>
    <w:p>
      <w:pPr>
        <w:pStyle w:val="BodyText"/>
        <w:ind w:left="142"/>
      </w:pPr>
      <w:r>
        <w:rPr>
          <w:spacing w:val="-2"/>
        </w:rPr>
        <w:t>копеек,</w:t>
      </w:r>
    </w:p>
    <w:p>
      <w:pPr>
        <w:pStyle w:val="BodyText"/>
        <w:ind w:left="709"/>
      </w:pPr>
      <w:r>
        <w:rPr/>
        <w:t>в</w:t>
      </w:r>
      <w:r>
        <w:rPr>
          <w:spacing w:val="-2"/>
        </w:rPr>
        <w:t> </w:t>
      </w:r>
      <w:r>
        <w:rPr/>
        <w:t>2027</w:t>
      </w:r>
      <w:r>
        <w:rPr>
          <w:spacing w:val="-1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0 (Ноль)</w:t>
      </w:r>
      <w:r>
        <w:rPr>
          <w:spacing w:val="-1"/>
        </w:rPr>
        <w:t> </w:t>
      </w:r>
      <w:r>
        <w:rPr/>
        <w:t>рублей</w:t>
      </w:r>
      <w:r>
        <w:rPr>
          <w:spacing w:val="-2"/>
        </w:rPr>
        <w:t> </w:t>
      </w:r>
      <w:r>
        <w:rPr/>
        <w:t>00 </w:t>
      </w:r>
      <w:r>
        <w:rPr>
          <w:spacing w:val="-2"/>
        </w:rPr>
        <w:t>копеек,</w:t>
      </w:r>
    </w:p>
    <w:p>
      <w:pPr>
        <w:pStyle w:val="BodyText"/>
        <w:ind w:left="709"/>
      </w:pPr>
      <w:r>
        <w:rPr/>
        <w:t>в</w:t>
      </w:r>
      <w:r>
        <w:rPr>
          <w:spacing w:val="-2"/>
        </w:rPr>
        <w:t> </w:t>
      </w:r>
      <w:r>
        <w:rPr/>
        <w:t>2028</w:t>
      </w:r>
      <w:r>
        <w:rPr>
          <w:spacing w:val="-1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0 (Ноль)</w:t>
      </w:r>
      <w:r>
        <w:rPr>
          <w:spacing w:val="-1"/>
        </w:rPr>
        <w:t> </w:t>
      </w:r>
      <w:r>
        <w:rPr/>
        <w:t>рублей</w:t>
      </w:r>
      <w:r>
        <w:rPr>
          <w:spacing w:val="-2"/>
        </w:rPr>
        <w:t> </w:t>
      </w:r>
      <w:r>
        <w:rPr/>
        <w:t>00 </w:t>
      </w:r>
      <w:r>
        <w:rPr>
          <w:spacing w:val="-2"/>
        </w:rPr>
        <w:t>копеек.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</w:tabs>
        <w:spacing w:line="240" w:lineRule="auto" w:before="0" w:after="0"/>
        <w:ind w:left="142" w:right="139" w:firstLine="567"/>
        <w:jc w:val="left"/>
        <w:rPr>
          <w:sz w:val="28"/>
        </w:rPr>
      </w:pPr>
      <w:r>
        <w:rPr>
          <w:sz w:val="28"/>
        </w:rPr>
        <w:t>Распределение иных МБТ приведено в приложении № 1 к настоящему Соглашению, являющимся неотъемлемой его частью.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0" w:after="0"/>
        <w:ind w:left="962" w:right="0" w:hanging="280"/>
        <w:jc w:val="both"/>
        <w:rPr>
          <w:sz w:val="28"/>
        </w:rPr>
      </w:pPr>
      <w:r>
        <w:rPr>
          <w:sz w:val="28"/>
        </w:rPr>
        <w:t>Порядок,</w:t>
      </w:r>
      <w:r>
        <w:rPr>
          <w:spacing w:val="-4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предоставления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сроки</w:t>
      </w:r>
      <w:r>
        <w:rPr>
          <w:spacing w:val="-2"/>
          <w:sz w:val="28"/>
        </w:rPr>
        <w:t> </w:t>
      </w:r>
      <w:r>
        <w:rPr>
          <w:sz w:val="28"/>
        </w:rPr>
        <w:t>перечисления</w:t>
      </w:r>
      <w:r>
        <w:rPr>
          <w:spacing w:val="-1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МБТ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40" w:lineRule="auto" w:before="0" w:after="0"/>
        <w:ind w:left="142" w:right="140" w:firstLine="708"/>
        <w:jc w:val="both"/>
        <w:rPr>
          <w:sz w:val="28"/>
        </w:rPr>
      </w:pPr>
      <w:r>
        <w:rPr>
          <w:sz w:val="28"/>
        </w:rPr>
        <w:t>Иные МБТ предоставляются в пределах бюджетных ассигнований, предусмотренных в решении Собрания депутатов Белокалитвинского района о бюджете района (сводной бюджетной росписи) на 2026 год и плановый период 2027 - 2028 годов, и лимитов бюджетных обязательств, предусмотренных </w:t>
      </w:r>
      <w:r>
        <w:rPr>
          <w:spacing w:val="-2"/>
          <w:sz w:val="28"/>
        </w:rPr>
        <w:t>Администрации.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682" w:right="139" w:firstLine="0"/>
        <w:jc w:val="both"/>
        <w:rPr>
          <w:sz w:val="28"/>
        </w:rPr>
      </w:pPr>
      <w:r>
        <w:rPr>
          <w:sz w:val="28"/>
        </w:rPr>
        <w:t>Иные МБТ предоставляются при выполнении следующих условий: наличие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муниципальной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программы,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утвержденной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установленном</w:t>
      </w:r>
    </w:p>
    <w:p>
      <w:pPr>
        <w:pStyle w:val="BodyText"/>
        <w:ind w:left="142" w:right="138"/>
        <w:jc w:val="both"/>
      </w:pPr>
      <w:r>
        <w:rPr/>
        <w:t>порядке и предусматривающей средства местных бюджетов, направляемых на софинансирование расходов по объектам и направлениям, в соответствии с постановлением Правительства Ростовской области от 28.12.2011 № 302 "Об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значения";</w:t>
      </w:r>
    </w:p>
    <w:p>
      <w:pPr>
        <w:pStyle w:val="BodyText"/>
        <w:ind w:left="142" w:right="138" w:firstLine="540"/>
        <w:jc w:val="both"/>
      </w:pPr>
      <w:r>
        <w:rPr/>
        <w:t>наличие в правовом акте представительного органа поселения о бюджете поселения</w:t>
      </w:r>
      <w:r>
        <w:rPr>
          <w:spacing w:val="40"/>
        </w:rPr>
        <w:t> </w:t>
      </w:r>
      <w:r>
        <w:rPr/>
        <w:t>средств бюджета поселения, направляемых на софинансирование расходов по объектам и направлениям, в соответствии с постановлением Правительства Ростовской области от 28.12.2011 № 302;</w:t>
      </w:r>
    </w:p>
    <w:p>
      <w:pPr>
        <w:pStyle w:val="BodyText"/>
        <w:spacing w:after="0"/>
        <w:jc w:val="both"/>
        <w:sectPr>
          <w:pgSz w:w="11910" w:h="16850"/>
          <w:pgMar w:top="1060" w:bottom="280" w:left="1559" w:right="425"/>
        </w:sectPr>
      </w:pPr>
    </w:p>
    <w:p>
      <w:pPr>
        <w:pStyle w:val="BodyText"/>
        <w:spacing w:before="66"/>
        <w:ind w:left="142" w:right="138" w:firstLine="540"/>
        <w:jc w:val="both"/>
      </w:pPr>
      <w:r>
        <w:rPr/>
        <w:t>наличие в правовом акте представительного органа поселения о бюджете поселения кода бюджетной классификации доходов для предоставления иных МБТ,</w:t>
      </w:r>
      <w:r>
        <w:rPr>
          <w:spacing w:val="-18"/>
        </w:rPr>
        <w:t> </w:t>
      </w:r>
      <w:r>
        <w:rPr/>
        <w:t>закрепленных</w:t>
      </w:r>
      <w:r>
        <w:rPr>
          <w:spacing w:val="-17"/>
        </w:rPr>
        <w:t> </w:t>
      </w:r>
      <w:r>
        <w:rPr/>
        <w:t>за</w:t>
      </w:r>
      <w:r>
        <w:rPr>
          <w:spacing w:val="-18"/>
        </w:rPr>
        <w:t> </w:t>
      </w:r>
      <w:r>
        <w:rPr/>
        <w:t>соответствующими</w:t>
      </w:r>
      <w:r>
        <w:rPr>
          <w:spacing w:val="-17"/>
        </w:rPr>
        <w:t> </w:t>
      </w:r>
      <w:r>
        <w:rPr/>
        <w:t>главными</w:t>
      </w:r>
      <w:r>
        <w:rPr>
          <w:spacing w:val="-18"/>
        </w:rPr>
        <w:t> </w:t>
      </w:r>
      <w:r>
        <w:rPr/>
        <w:t>администраторами</w:t>
      </w:r>
      <w:r>
        <w:rPr>
          <w:spacing w:val="-17"/>
        </w:rPr>
        <w:t> </w:t>
      </w:r>
      <w:r>
        <w:rPr/>
        <w:t>доходов бюджета поселения;</w:t>
      </w:r>
    </w:p>
    <w:p>
      <w:pPr>
        <w:pStyle w:val="BodyText"/>
        <w:ind w:left="142" w:right="139" w:firstLine="540"/>
        <w:jc w:val="both"/>
      </w:pPr>
      <w:r>
        <w:rPr/>
        <w:t>возврат поселениями средств в бюджет района в случае, если допущены нарушения</w:t>
      </w:r>
      <w:r>
        <w:rPr>
          <w:spacing w:val="-8"/>
        </w:rPr>
        <w:t> </w:t>
      </w:r>
      <w:r>
        <w:rPr/>
        <w:t>обязательств,</w:t>
      </w:r>
      <w:r>
        <w:rPr>
          <w:spacing w:val="-8"/>
        </w:rPr>
        <w:t> </w:t>
      </w:r>
      <w:r>
        <w:rPr/>
        <w:t>предусмотренных</w:t>
      </w:r>
      <w:r>
        <w:rPr>
          <w:spacing w:val="-8"/>
        </w:rPr>
        <w:t> </w:t>
      </w:r>
      <w:r>
        <w:rPr/>
        <w:t>подпунктом</w:t>
      </w:r>
      <w:r>
        <w:rPr>
          <w:spacing w:val="-9"/>
        </w:rPr>
        <w:t> </w:t>
      </w:r>
      <w:r>
        <w:rPr/>
        <w:t>4.3.3</w:t>
      </w:r>
      <w:r>
        <w:rPr>
          <w:spacing w:val="-8"/>
        </w:rPr>
        <w:t> </w:t>
      </w:r>
      <w:r>
        <w:rPr/>
        <w:t>пункта</w:t>
      </w:r>
      <w:r>
        <w:rPr>
          <w:spacing w:val="-8"/>
        </w:rPr>
        <w:t> </w:t>
      </w:r>
      <w:r>
        <w:rPr/>
        <w:t>4.3</w:t>
      </w:r>
      <w:r>
        <w:rPr>
          <w:spacing w:val="-8"/>
        </w:rPr>
        <w:t> </w:t>
      </w:r>
      <w:r>
        <w:rPr/>
        <w:t>раздела 4 настоящего Соглашения.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> </w:t>
      </w:r>
      <w:r>
        <w:rPr>
          <w:sz w:val="28"/>
        </w:rPr>
        <w:t>предоставления</w:t>
      </w:r>
      <w:r>
        <w:rPr>
          <w:spacing w:val="-17"/>
          <w:sz w:val="28"/>
        </w:rPr>
        <w:t> </w:t>
      </w:r>
      <w:r>
        <w:rPr>
          <w:sz w:val="28"/>
        </w:rPr>
        <w:t>иных</w:t>
      </w:r>
      <w:r>
        <w:rPr>
          <w:spacing w:val="-18"/>
          <w:sz w:val="28"/>
        </w:rPr>
        <w:t> </w:t>
      </w:r>
      <w:r>
        <w:rPr>
          <w:sz w:val="28"/>
        </w:rPr>
        <w:t>МБТ</w:t>
      </w:r>
      <w:r>
        <w:rPr>
          <w:spacing w:val="-17"/>
          <w:sz w:val="28"/>
        </w:rPr>
        <w:t> </w:t>
      </w:r>
      <w:r>
        <w:rPr>
          <w:sz w:val="28"/>
        </w:rPr>
        <w:t>Администрация</w:t>
      </w:r>
      <w:r>
        <w:rPr>
          <w:spacing w:val="-18"/>
          <w:sz w:val="28"/>
        </w:rPr>
        <w:t> </w:t>
      </w:r>
      <w:r>
        <w:rPr>
          <w:sz w:val="28"/>
        </w:rPr>
        <w:t>поселения</w:t>
      </w:r>
      <w:r>
        <w:rPr>
          <w:spacing w:val="-17"/>
          <w:sz w:val="28"/>
        </w:rPr>
        <w:t> </w:t>
      </w:r>
      <w:r>
        <w:rPr>
          <w:sz w:val="28"/>
        </w:rPr>
        <w:t>представляет Администрации заверенные копии следующих документов:</w:t>
      </w:r>
    </w:p>
    <w:p>
      <w:pPr>
        <w:pStyle w:val="BodyText"/>
        <w:ind w:left="142" w:right="139" w:firstLine="540"/>
        <w:jc w:val="both"/>
      </w:pPr>
      <w:r>
        <w:rPr/>
        <w:t>муниципальный контракт (изменения к муниципальному контракту), заключенный в порядке, установленном действующим законодательством Российской Федерации о контрактной системе в сфере закупок товаров, работ, услуг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обеспечения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муниципальных</w:t>
      </w:r>
      <w:r>
        <w:rPr>
          <w:spacing w:val="-2"/>
        </w:rPr>
        <w:t> </w:t>
      </w:r>
      <w:r>
        <w:rPr/>
        <w:t>нужд,</w:t>
      </w:r>
      <w:r>
        <w:rPr>
          <w:spacing w:val="-1"/>
        </w:rPr>
        <w:t> </w:t>
      </w:r>
      <w:r>
        <w:rPr/>
        <w:t>либо</w:t>
      </w:r>
      <w:r>
        <w:rPr>
          <w:spacing w:val="-1"/>
        </w:rPr>
        <w:t> </w:t>
      </w:r>
      <w:r>
        <w:rPr/>
        <w:t>договора об изъятии жилого помещения непригодного для проживания;</w:t>
      </w:r>
    </w:p>
    <w:p>
      <w:pPr>
        <w:pStyle w:val="BodyText"/>
        <w:ind w:left="142" w:right="140" w:firstLine="540"/>
        <w:jc w:val="both"/>
      </w:pPr>
      <w:r>
        <w:rPr/>
        <w:t>информационную справку о дате размещения закупки жилого помещения для переселяемых граждан с указанием номера лота;</w:t>
      </w:r>
    </w:p>
    <w:p>
      <w:pPr>
        <w:pStyle w:val="BodyText"/>
        <w:ind w:left="142" w:right="140" w:firstLine="540"/>
        <w:jc w:val="both"/>
      </w:pPr>
      <w:r>
        <w:rPr/>
        <w:t>заключение специализированной организации по итогам оценки рыночной стоимости жилого помещения, расположенного в доме, признанном аварийным и подлежащим сносу или реконструкции;</w:t>
      </w:r>
    </w:p>
    <w:p>
      <w:pPr>
        <w:pStyle w:val="BodyText"/>
        <w:ind w:left="142" w:right="137" w:firstLine="540"/>
        <w:jc w:val="both"/>
      </w:pPr>
      <w:r>
        <w:rPr/>
        <w:t>выписку из Единого государственного реестра недвижимости о праве собственности муниципального образования на приобретенное жилое помещение (в том числе на жилое помещение, находившееся в собственности гражданина и расположенное в доме, признанном аварийным и </w:t>
      </w:r>
      <w:r>
        <w:rPr/>
        <w:t>подлежащим сносу или реконструкции);</w:t>
      </w:r>
    </w:p>
    <w:p>
      <w:pPr>
        <w:pStyle w:val="BodyText"/>
        <w:ind w:left="682"/>
        <w:jc w:val="both"/>
      </w:pPr>
      <w:r>
        <w:rPr/>
        <w:t>иные </w:t>
      </w:r>
      <w:r>
        <w:rPr>
          <w:spacing w:val="-2"/>
        </w:rPr>
        <w:t>документы;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Указанные в</w:t>
      </w:r>
      <w:r>
        <w:rPr>
          <w:spacing w:val="40"/>
          <w:sz w:val="28"/>
        </w:rPr>
        <w:t> </w:t>
      </w:r>
      <w:r>
        <w:rPr>
          <w:sz w:val="28"/>
        </w:rPr>
        <w:t>пункте 3.3</w:t>
      </w:r>
      <w:r>
        <w:rPr>
          <w:spacing w:val="40"/>
          <w:sz w:val="28"/>
        </w:rPr>
        <w:t> </w:t>
      </w:r>
      <w:r>
        <w:rPr>
          <w:sz w:val="28"/>
        </w:rPr>
        <w:t>настоящего</w:t>
      </w:r>
      <w:r>
        <w:rPr>
          <w:spacing w:val="40"/>
          <w:sz w:val="28"/>
        </w:rPr>
        <w:t> </w:t>
      </w:r>
      <w:r>
        <w:rPr>
          <w:sz w:val="28"/>
        </w:rPr>
        <w:t>раздела документы подлежат обязательному согласованию с финансовым органом Администрации.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В случае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за счет средств областного и местного бюджетов при заключении муниципального контракта (договора).</w:t>
      </w:r>
    </w:p>
    <w:p>
      <w:pPr>
        <w:pStyle w:val="ListParagraph"/>
        <w:numPr>
          <w:ilvl w:val="1"/>
          <w:numId w:val="1"/>
        </w:numPr>
        <w:tabs>
          <w:tab w:pos="1301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Средства иных МБТ носят целевой характер и не могут быть использованы на другие цели.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Орган внутреннего муниципального финансового контроля вправе осуществлять проверки соблюдения получателями иных МБТ условий, целей и порядка их предоставления.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0" w:after="0"/>
        <w:ind w:left="1558" w:right="0" w:hanging="876"/>
        <w:jc w:val="both"/>
        <w:rPr>
          <w:sz w:val="28"/>
        </w:rPr>
      </w:pPr>
      <w:r>
        <w:rPr>
          <w:sz w:val="28"/>
        </w:rPr>
        <w:t>Взаимоотношения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Сторон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8" w:right="0" w:hanging="876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2"/>
          <w:sz w:val="28"/>
        </w:rPr>
        <w:t> обязуется: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5"/>
          <w:sz w:val="28"/>
        </w:rPr>
        <w:t> </w:t>
      </w:r>
      <w:r>
        <w:rPr>
          <w:sz w:val="28"/>
        </w:rPr>
        <w:t>предоставление</w:t>
      </w:r>
      <w:r>
        <w:rPr>
          <w:spacing w:val="-5"/>
          <w:sz w:val="28"/>
        </w:rPr>
        <w:t> </w:t>
      </w:r>
      <w:r>
        <w:rPr>
          <w:sz w:val="28"/>
        </w:rPr>
        <w:t>иных</w:t>
      </w:r>
      <w:r>
        <w:rPr>
          <w:spacing w:val="-5"/>
          <w:sz w:val="28"/>
        </w:rPr>
        <w:t> </w:t>
      </w:r>
      <w:r>
        <w:rPr>
          <w:sz w:val="28"/>
        </w:rPr>
        <w:t>МБТ</w:t>
      </w:r>
      <w:r>
        <w:rPr>
          <w:spacing w:val="-5"/>
          <w:sz w:val="28"/>
        </w:rPr>
        <w:t> </w:t>
      </w:r>
      <w:r>
        <w:rPr>
          <w:sz w:val="28"/>
        </w:rPr>
        <w:t>бюджету</w:t>
      </w:r>
      <w:r>
        <w:rPr>
          <w:spacing w:val="-5"/>
          <w:sz w:val="28"/>
        </w:rPr>
        <w:t> </w:t>
      </w:r>
      <w:r>
        <w:rPr>
          <w:sz w:val="28"/>
        </w:rPr>
        <w:t>поселения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порядке и при соблюдении Администрацией поселения условий предоставления иных МБТ, установленных настоящим Соглашением, в пределах </w:t>
      </w:r>
      <w:r>
        <w:rPr>
          <w:sz w:val="28"/>
        </w:rPr>
        <w:t>бюджетных ассигнований, предусмотренных в решении Собрания депутатов Белокалитвинского</w:t>
      </w:r>
      <w:r>
        <w:rPr>
          <w:spacing w:val="9"/>
          <w:sz w:val="28"/>
        </w:rPr>
        <w:t> </w:t>
      </w:r>
      <w:r>
        <w:rPr>
          <w:sz w:val="28"/>
        </w:rPr>
        <w:t>района</w:t>
      </w:r>
      <w:r>
        <w:rPr>
          <w:spacing w:val="11"/>
          <w:sz w:val="28"/>
        </w:rPr>
        <w:t> </w:t>
      </w:r>
      <w:r>
        <w:rPr>
          <w:sz w:val="28"/>
        </w:rPr>
        <w:t>о</w:t>
      </w:r>
      <w:r>
        <w:rPr>
          <w:spacing w:val="11"/>
          <w:sz w:val="28"/>
        </w:rPr>
        <w:t> </w:t>
      </w:r>
      <w:r>
        <w:rPr>
          <w:sz w:val="28"/>
        </w:rPr>
        <w:t>бюджете</w:t>
      </w:r>
      <w:r>
        <w:rPr>
          <w:spacing w:val="11"/>
          <w:sz w:val="28"/>
        </w:rPr>
        <w:t> </w:t>
      </w:r>
      <w:r>
        <w:rPr>
          <w:sz w:val="28"/>
        </w:rPr>
        <w:t>района</w:t>
      </w:r>
      <w:r>
        <w:rPr>
          <w:spacing w:val="11"/>
          <w:sz w:val="28"/>
        </w:rPr>
        <w:t> </w:t>
      </w:r>
      <w:r>
        <w:rPr>
          <w:sz w:val="28"/>
        </w:rPr>
        <w:t>(сводной</w:t>
      </w:r>
      <w:r>
        <w:rPr>
          <w:spacing w:val="11"/>
          <w:sz w:val="28"/>
        </w:rPr>
        <w:t> </w:t>
      </w:r>
      <w:r>
        <w:rPr>
          <w:sz w:val="28"/>
        </w:rPr>
        <w:t>бюджетной</w:t>
      </w:r>
      <w:r>
        <w:rPr>
          <w:spacing w:val="11"/>
          <w:sz w:val="28"/>
        </w:rPr>
        <w:t> </w:t>
      </w:r>
      <w:r>
        <w:rPr>
          <w:sz w:val="28"/>
        </w:rPr>
        <w:t>росписи)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на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BodyText"/>
        <w:spacing w:before="66"/>
        <w:ind w:left="142" w:right="140"/>
        <w:jc w:val="both"/>
      </w:pPr>
      <w:r>
        <w:rPr/>
        <w:t>2026 год и плановый период 2027 - 2028 годов, и лимитов бюджетных обязательств, утвержденных в установленном порядке Администрацией.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Осуществлять контроль за соблюдением Администрацией поселения условий предоставления иных МБТ и других обязательств, предусмотренных </w:t>
      </w:r>
      <w:r>
        <w:rPr>
          <w:spacing w:val="-2"/>
          <w:sz w:val="28"/>
        </w:rPr>
        <w:t>Соглашением.</w:t>
      </w:r>
    </w:p>
    <w:p>
      <w:pPr>
        <w:pStyle w:val="ListParagraph"/>
        <w:numPr>
          <w:ilvl w:val="2"/>
          <w:numId w:val="1"/>
        </w:numPr>
        <w:tabs>
          <w:tab w:pos="1588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Осуществлять мониторинг исполнения Соглашения в части достижения значения показателей результативности использования иных МБТ, которые</w:t>
      </w:r>
      <w:r>
        <w:rPr>
          <w:spacing w:val="-18"/>
          <w:sz w:val="28"/>
        </w:rPr>
        <w:t> </w:t>
      </w:r>
      <w:r>
        <w:rPr>
          <w:sz w:val="28"/>
        </w:rPr>
        <w:t>должны</w:t>
      </w:r>
      <w:r>
        <w:rPr>
          <w:spacing w:val="-17"/>
          <w:sz w:val="28"/>
        </w:rPr>
        <w:t> </w:t>
      </w:r>
      <w:r>
        <w:rPr>
          <w:sz w:val="28"/>
        </w:rPr>
        <w:t>соответствовать</w:t>
      </w:r>
      <w:r>
        <w:rPr>
          <w:spacing w:val="-18"/>
          <w:sz w:val="28"/>
        </w:rPr>
        <w:t> </w:t>
      </w:r>
      <w:r>
        <w:rPr>
          <w:sz w:val="28"/>
        </w:rPr>
        <w:t>значениям</w:t>
      </w:r>
      <w:r>
        <w:rPr>
          <w:spacing w:val="-17"/>
          <w:sz w:val="28"/>
        </w:rPr>
        <w:t> </w:t>
      </w:r>
      <w:r>
        <w:rPr>
          <w:sz w:val="28"/>
        </w:rPr>
        <w:t>целевых</w:t>
      </w:r>
      <w:r>
        <w:rPr>
          <w:spacing w:val="-18"/>
          <w:sz w:val="28"/>
        </w:rPr>
        <w:t> </w:t>
      </w:r>
      <w:r>
        <w:rPr>
          <w:sz w:val="28"/>
        </w:rPr>
        <w:t>показателей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индикаторов муниципальных программ Белокалитвинского района и обязательства администрации поселения по их достижению.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Осуществлять оценку результативности использования иных МБТ с учетом обязательств по достижению значений показателей результативности, установленных в соответствии с подпунктом 4.3.3 пункта 4.3 настоящего раздела, на основании данных отчетности, представленной Администрацией </w:t>
      </w:r>
      <w:r>
        <w:rPr>
          <w:spacing w:val="-2"/>
          <w:sz w:val="28"/>
        </w:rPr>
        <w:t>поселения.</w:t>
      </w:r>
    </w:p>
    <w:p>
      <w:pPr>
        <w:pStyle w:val="ListParagraph"/>
        <w:numPr>
          <w:ilvl w:val="2"/>
          <w:numId w:val="1"/>
        </w:numPr>
        <w:tabs>
          <w:tab w:pos="1467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Обеспечить направление Администрации поселения, нарушившей обязательства настоящего Соглашения, информации об установленных нарушениях с указанием сроков предоставления документов о причинах допущенных нарушений, но не позднее 1 марта года, следующего за отчетным.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Осуществлять контроль за соблюдением Администрацией поселения уровня софинансирования, установленного постановлением Правительства Ростовской области от 28.12.2011 №302, на основании представленных ею заверенных копий документов, подтверждающих факт перечисления средств местного бюджета, предусмотренных на софинансирование расходов по объектам и направлениям, по итогам текущего финансового года.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172" w:right="0" w:hanging="490"/>
        <w:jc w:val="both"/>
        <w:rPr>
          <w:sz w:val="28"/>
        </w:rPr>
      </w:pPr>
      <w:r>
        <w:rPr>
          <w:sz w:val="28"/>
        </w:rPr>
        <w:t>Администрация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1424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Запрашивать у Администрации поселения документы и материалы, необходимые для осуществления контроля за соблюдением Администрацией поселения условий предоставления иных МБТ и других обязательств, предусмотренных Соглашением.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Принимать решение об использовании остатка средств иных МБТ в очередном финансовом году на те же цели при определении в соответствии с бюджетным законодательством Российской Федерации наличия потребности в не использованном в текущем финансовом году остатке иных МБТ, однократно в течение срока действия настоящего Соглашения, в этом случае заключается дополнительное соглашение к настоящему Соглашению.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172" w:right="0" w:hanging="490"/>
        <w:jc w:val="both"/>
        <w:rPr>
          <w:sz w:val="28"/>
        </w:rPr>
      </w:pPr>
      <w:r>
        <w:rPr>
          <w:sz w:val="28"/>
        </w:rPr>
        <w:t>Администрация поселения </w:t>
      </w:r>
      <w:r>
        <w:rPr>
          <w:spacing w:val="-2"/>
          <w:sz w:val="28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Обеспечивать выполнение условий предоставления иных МБТ, установленных пунктом 3.2 раздела 3 настоящего Соглашения.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Обеспечивать исполнение требований Администрации по возврату средств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бюджет</w:t>
      </w:r>
      <w:r>
        <w:rPr>
          <w:spacing w:val="-2"/>
          <w:sz w:val="28"/>
        </w:rPr>
        <w:t> </w:t>
      </w:r>
      <w:r>
        <w:rPr>
          <w:sz w:val="28"/>
        </w:rPr>
        <w:t>района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Положением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расходования иных межбюджетных трансфертов, предоставляемых из </w:t>
      </w:r>
      <w:r>
        <w:rPr>
          <w:sz w:val="28"/>
        </w:rPr>
        <w:t>бюджета Белокалитвинского района бюджетам поселений, для софинансирования расходных обязательств, возникающих при выполнении полномочий органов местного</w:t>
      </w:r>
      <w:r>
        <w:rPr>
          <w:spacing w:val="77"/>
          <w:w w:val="150"/>
          <w:sz w:val="28"/>
        </w:rPr>
        <w:t> </w:t>
      </w:r>
      <w:r>
        <w:rPr>
          <w:sz w:val="28"/>
        </w:rPr>
        <w:t>самоуправления</w:t>
      </w:r>
      <w:r>
        <w:rPr>
          <w:spacing w:val="22"/>
          <w:sz w:val="28"/>
        </w:rPr>
        <w:t>  </w:t>
      </w:r>
      <w:r>
        <w:rPr>
          <w:sz w:val="28"/>
        </w:rPr>
        <w:t>по</w:t>
      </w:r>
      <w:r>
        <w:rPr>
          <w:spacing w:val="23"/>
          <w:sz w:val="28"/>
        </w:rPr>
        <w:t>  </w:t>
      </w:r>
      <w:r>
        <w:rPr>
          <w:sz w:val="28"/>
        </w:rPr>
        <w:t>вопросам</w:t>
      </w:r>
      <w:r>
        <w:rPr>
          <w:spacing w:val="79"/>
          <w:w w:val="150"/>
          <w:sz w:val="28"/>
        </w:rPr>
        <w:t> </w:t>
      </w:r>
      <w:r>
        <w:rPr>
          <w:sz w:val="28"/>
        </w:rPr>
        <w:t>местного</w:t>
      </w:r>
      <w:r>
        <w:rPr>
          <w:spacing w:val="22"/>
          <w:sz w:val="28"/>
        </w:rPr>
        <w:t>  </w:t>
      </w:r>
      <w:r>
        <w:rPr>
          <w:sz w:val="28"/>
        </w:rPr>
        <w:t>значения,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утвержденного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BodyText"/>
        <w:spacing w:before="66"/>
        <w:ind w:left="142"/>
      </w:pPr>
      <w:r>
        <w:rPr/>
        <w:t>постановлением</w:t>
      </w:r>
      <w:r>
        <w:rPr>
          <w:spacing w:val="42"/>
        </w:rPr>
        <w:t> </w:t>
      </w:r>
      <w:r>
        <w:rPr/>
        <w:t>Администрацией</w:t>
      </w:r>
      <w:r>
        <w:rPr>
          <w:spacing w:val="42"/>
        </w:rPr>
        <w:t> </w:t>
      </w:r>
      <w:r>
        <w:rPr/>
        <w:t>Белокалитвинского</w:t>
      </w:r>
      <w:r>
        <w:rPr>
          <w:spacing w:val="43"/>
        </w:rPr>
        <w:t> </w:t>
      </w:r>
      <w:r>
        <w:rPr/>
        <w:t>района</w:t>
      </w:r>
      <w:r>
        <w:rPr>
          <w:spacing w:val="42"/>
        </w:rPr>
        <w:t> </w:t>
      </w:r>
      <w:r>
        <w:rPr/>
        <w:t>от</w:t>
      </w:r>
      <w:r>
        <w:rPr>
          <w:spacing w:val="42"/>
        </w:rPr>
        <w:t> </w:t>
      </w:r>
      <w:r>
        <w:rPr/>
        <w:t>14.10.2016</w:t>
      </w:r>
      <w:r>
        <w:rPr>
          <w:spacing w:val="43"/>
        </w:rPr>
        <w:t> </w:t>
      </w:r>
      <w:r>
        <w:rPr>
          <w:spacing w:val="-10"/>
        </w:rPr>
        <w:t>№</w:t>
      </w:r>
    </w:p>
    <w:p>
      <w:pPr>
        <w:pStyle w:val="BodyText"/>
        <w:ind w:left="142"/>
      </w:pPr>
      <w:r>
        <w:rPr>
          <w:spacing w:val="-2"/>
        </w:rPr>
        <w:t>1390.</w:t>
      </w:r>
    </w:p>
    <w:p>
      <w:pPr>
        <w:pStyle w:val="ListParagraph"/>
        <w:numPr>
          <w:ilvl w:val="2"/>
          <w:numId w:val="1"/>
        </w:numPr>
        <w:tabs>
          <w:tab w:pos="1455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Обеспечивать достижение значений показателей результативности использования иных МБТ, установленных в соответствии с приложением № 2 к настоящему Соглашению, являющегося неотъемлемой частью настоящего </w:t>
      </w:r>
      <w:r>
        <w:rPr>
          <w:spacing w:val="-2"/>
          <w:sz w:val="28"/>
        </w:rPr>
        <w:t>Соглашения.</w:t>
      </w:r>
    </w:p>
    <w:p>
      <w:pPr>
        <w:pStyle w:val="ListParagraph"/>
        <w:numPr>
          <w:ilvl w:val="2"/>
          <w:numId w:val="1"/>
        </w:numPr>
        <w:tabs>
          <w:tab w:pos="1803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Обеспечивать согласование муниципальной программы Администрации поселения с соответствующим ответственным исполнителем муниципальной программы Белокалитвинского района, софинансируемой за счет средств бюджета района, и вносимых в нее изменений, которые </w:t>
      </w:r>
      <w:r>
        <w:rPr>
          <w:sz w:val="28"/>
        </w:rPr>
        <w:t>влекут изменения объемов финансирования и (или) показателей результативности муниципальной программы и (или) изменение состава мероприятий указанной программы, на которую предоставляются иные МБТ.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0" w:lineRule="auto" w:before="0" w:after="0"/>
        <w:ind w:left="1382" w:right="0" w:hanging="700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7"/>
          <w:sz w:val="28"/>
        </w:rPr>
        <w:t> </w:t>
      </w:r>
      <w:r>
        <w:rPr>
          <w:sz w:val="28"/>
        </w:rPr>
        <w:t>представление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Администрацию</w:t>
      </w:r>
      <w:r>
        <w:rPr>
          <w:spacing w:val="-7"/>
          <w:sz w:val="28"/>
        </w:rPr>
        <w:t> </w:t>
      </w:r>
      <w:r>
        <w:rPr>
          <w:sz w:val="28"/>
        </w:rPr>
        <w:t>отчетов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о:</w:t>
      </w:r>
    </w:p>
    <w:p>
      <w:pPr>
        <w:pStyle w:val="BodyText"/>
        <w:ind w:left="142" w:right="139" w:firstLine="540"/>
        <w:jc w:val="both"/>
      </w:pPr>
      <w:r>
        <w:rPr/>
        <w:t>расходах бюджета поселения, в целях софинансирования </w:t>
      </w:r>
      <w:r>
        <w:rPr/>
        <w:t>которых предоставляются иные МБТ, ежеквартально до 3 числа месяца, следующего за отчетным периодом, в виде сканированных платежных поручений средств областного и местного бюджетов;</w:t>
      </w:r>
    </w:p>
    <w:p>
      <w:pPr>
        <w:pStyle w:val="BodyText"/>
        <w:ind w:left="142" w:right="139" w:firstLine="610"/>
        <w:jc w:val="both"/>
      </w:pPr>
      <w:r>
        <w:rPr/>
        <w:t>достижении</w:t>
      </w:r>
      <w:r>
        <w:rPr>
          <w:spacing w:val="80"/>
        </w:rPr>
        <w:t> </w:t>
      </w:r>
      <w:r>
        <w:rPr/>
        <w:t>значений</w:t>
      </w:r>
      <w:r>
        <w:rPr>
          <w:spacing w:val="40"/>
        </w:rPr>
        <w:t> </w:t>
      </w:r>
      <w:r>
        <w:rPr/>
        <w:t>показателей</w:t>
      </w:r>
      <w:r>
        <w:rPr>
          <w:spacing w:val="40"/>
        </w:rPr>
        <w:t> </w:t>
      </w:r>
      <w:r>
        <w:rPr/>
        <w:t>результативности</w:t>
      </w:r>
      <w:r>
        <w:rPr>
          <w:spacing w:val="40"/>
        </w:rPr>
        <w:t> </w:t>
      </w:r>
      <w:r>
        <w:rPr/>
        <w:t>использования</w:t>
      </w:r>
      <w:r>
        <w:rPr>
          <w:spacing w:val="40"/>
        </w:rPr>
        <w:t> </w:t>
      </w:r>
      <w:r>
        <w:rPr/>
        <w:t>иных МБТ, ежеквартально до 3 числа месяца, следующего за отчетным периодом, данные вносятся в автоматизированную информационную систему публично-правовой компании «Фонд развития территорий».</w:t>
      </w:r>
    </w:p>
    <w:p>
      <w:pPr>
        <w:pStyle w:val="ListParagraph"/>
        <w:numPr>
          <w:ilvl w:val="2"/>
          <w:numId w:val="1"/>
        </w:numPr>
        <w:tabs>
          <w:tab w:pos="1601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В случае получения соответствующего запроса обеспечить представление Администрации документов и материалов, необходимых для осуществления контроля за соблюдением Администрацией поселения условий предоставления иных МБТ и других обязательств, </w:t>
      </w:r>
      <w:r>
        <w:rPr>
          <w:sz w:val="28"/>
        </w:rPr>
        <w:t>предусмотренных Соглашением, в том числе данных бухгалтерского учета и первичной документации, связанных с использованием средств иных МБТ.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0" w:after="0"/>
        <w:ind w:left="142" w:right="139" w:firstLine="820"/>
        <w:jc w:val="both"/>
        <w:rPr>
          <w:sz w:val="28"/>
        </w:rPr>
      </w:pPr>
      <w:r>
        <w:rPr>
          <w:sz w:val="28"/>
        </w:rPr>
        <w:t>Возвратить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бюджет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использованный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состоянию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1 января финансового года, следующего за отчетным, остаток средств иных МБТ в</w:t>
      </w:r>
      <w:r>
        <w:rPr>
          <w:spacing w:val="-6"/>
          <w:sz w:val="28"/>
        </w:rPr>
        <w:t> </w:t>
      </w:r>
      <w:r>
        <w:rPr>
          <w:sz w:val="28"/>
        </w:rPr>
        <w:t>сроки,</w:t>
      </w:r>
      <w:r>
        <w:rPr>
          <w:spacing w:val="-6"/>
          <w:sz w:val="28"/>
        </w:rPr>
        <w:t> </w:t>
      </w:r>
      <w:r>
        <w:rPr>
          <w:sz w:val="28"/>
        </w:rPr>
        <w:t>установленные</w:t>
      </w:r>
      <w:r>
        <w:rPr>
          <w:spacing w:val="-6"/>
          <w:sz w:val="28"/>
        </w:rPr>
        <w:t> </w:t>
      </w:r>
      <w:r>
        <w:rPr>
          <w:sz w:val="28"/>
        </w:rPr>
        <w:t>бюджетным</w:t>
      </w:r>
      <w:r>
        <w:rPr>
          <w:spacing w:val="-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Федерации, и в порядке, установленном финансовым управлением Администрации Белокалитвинского района.</w:t>
      </w:r>
    </w:p>
    <w:p>
      <w:pPr>
        <w:pStyle w:val="ListParagraph"/>
        <w:numPr>
          <w:ilvl w:val="2"/>
          <w:numId w:val="1"/>
        </w:numPr>
        <w:tabs>
          <w:tab w:pos="1424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Обеспечить соблюдение уровня софинансирования, установленного постановлением Правительства Ростовской области от 28.12.2011 № 302 по итогам текущего финансового года.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172" w:right="0" w:hanging="490"/>
        <w:jc w:val="both"/>
        <w:rPr>
          <w:sz w:val="28"/>
        </w:rPr>
      </w:pPr>
      <w:r>
        <w:rPr>
          <w:sz w:val="28"/>
        </w:rPr>
        <w:t>Администрация поселения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1556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Обращаться в Администрацию за разъяснениями в связи с исполнением настоящего Соглашения.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Осуществлять иные права, установленные бюджетным законодательством Российской Федерации и Ростовской области.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0" w:after="0"/>
        <w:ind w:left="1558" w:right="0" w:hanging="876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Сторон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ListParagraph"/>
        <w:numPr>
          <w:ilvl w:val="1"/>
          <w:numId w:val="1"/>
        </w:numPr>
        <w:tabs>
          <w:tab w:pos="1282" w:val="left" w:leader="none"/>
        </w:tabs>
        <w:spacing w:line="240" w:lineRule="auto" w:before="66" w:after="0"/>
        <w:ind w:left="142" w:right="140" w:firstLine="540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обязанностей по настоящему Соглашению Стороны несут ответственность в соответствии с законодательством Российской Федерации и Ростовской области.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Администрация поселения несет ответственность за результативность, адресность и целевой характер использования бюджетных средств, полученных в соответствии с условиями настоящего Соглашения, за достоверность предоставляемых Администрации сведений, документов, отчетности в порядке, установленном законодательством Российской Федерации и Ростовский </w:t>
      </w:r>
      <w:r>
        <w:rPr>
          <w:spacing w:val="-2"/>
          <w:sz w:val="28"/>
        </w:rPr>
        <w:t>области.</w:t>
      </w:r>
    </w:p>
    <w:p>
      <w:pPr>
        <w:pStyle w:val="ListParagraph"/>
        <w:numPr>
          <w:ilvl w:val="1"/>
          <w:numId w:val="1"/>
        </w:numPr>
        <w:tabs>
          <w:tab w:pos="1315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Администрация поселения несет ответственность за достижение показателей результативности в соответствии с условиями Соглашения.</w:t>
      </w:r>
    </w:p>
    <w:p>
      <w:pPr>
        <w:pStyle w:val="ListParagraph"/>
        <w:numPr>
          <w:ilvl w:val="1"/>
          <w:numId w:val="1"/>
        </w:numPr>
        <w:tabs>
          <w:tab w:pos="1306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В случае, если не использованный по состоянию на 1 января финансового</w:t>
      </w:r>
      <w:r>
        <w:rPr>
          <w:spacing w:val="-7"/>
          <w:sz w:val="28"/>
        </w:rPr>
        <w:t> </w:t>
      </w:r>
      <w:r>
        <w:rPr>
          <w:sz w:val="28"/>
        </w:rPr>
        <w:t>года,</w:t>
      </w:r>
      <w:r>
        <w:rPr>
          <w:spacing w:val="-7"/>
          <w:sz w:val="28"/>
        </w:rPr>
        <w:t> </w:t>
      </w:r>
      <w:r>
        <w:rPr>
          <w:sz w:val="28"/>
        </w:rPr>
        <w:t>следующего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отчетным,</w:t>
      </w:r>
      <w:r>
        <w:rPr>
          <w:spacing w:val="-7"/>
          <w:sz w:val="28"/>
        </w:rPr>
        <w:t> </w:t>
      </w:r>
      <w:r>
        <w:rPr>
          <w:sz w:val="28"/>
        </w:rPr>
        <w:t>остаток</w:t>
      </w:r>
      <w:r>
        <w:rPr>
          <w:spacing w:val="-7"/>
          <w:sz w:val="28"/>
        </w:rPr>
        <w:t> </w:t>
      </w:r>
      <w:r>
        <w:rPr>
          <w:sz w:val="28"/>
        </w:rPr>
        <w:t>иных</w:t>
      </w:r>
      <w:r>
        <w:rPr>
          <w:spacing w:val="-7"/>
          <w:sz w:val="28"/>
        </w:rPr>
        <w:t> </w:t>
      </w:r>
      <w:r>
        <w:rPr>
          <w:sz w:val="28"/>
        </w:rPr>
        <w:t>МБТ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перечислен</w:t>
      </w:r>
      <w:r>
        <w:rPr>
          <w:spacing w:val="-7"/>
          <w:sz w:val="28"/>
        </w:rPr>
        <w:t> </w:t>
      </w:r>
      <w:r>
        <w:rPr>
          <w:sz w:val="28"/>
        </w:rPr>
        <w:t>в доход бюджета района, указанные средства подлежат взысканию в доход бюджета района в порядке, установленном приказом министерства финансов Ростовской области от 02.12.2013 № 120 "О порядке взыскания в доход областного бюджета неиспользованных остатков межбюджетных трансфертов, полученных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форме</w:t>
      </w:r>
      <w:r>
        <w:rPr>
          <w:spacing w:val="-8"/>
          <w:sz w:val="28"/>
        </w:rPr>
        <w:t> </w:t>
      </w:r>
      <w:r>
        <w:rPr>
          <w:sz w:val="28"/>
        </w:rPr>
        <w:t>субсидий,</w:t>
      </w:r>
      <w:r>
        <w:rPr>
          <w:spacing w:val="-9"/>
          <w:sz w:val="28"/>
        </w:rPr>
        <w:t> </w:t>
      </w:r>
      <w:r>
        <w:rPr>
          <w:sz w:val="28"/>
        </w:rPr>
        <w:t>субвенций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иных</w:t>
      </w:r>
      <w:r>
        <w:rPr>
          <w:spacing w:val="-9"/>
          <w:sz w:val="28"/>
        </w:rPr>
        <w:t> </w:t>
      </w:r>
      <w:r>
        <w:rPr>
          <w:sz w:val="28"/>
        </w:rPr>
        <w:t>межбюджетных</w:t>
      </w:r>
      <w:r>
        <w:rPr>
          <w:spacing w:val="-9"/>
          <w:sz w:val="28"/>
        </w:rPr>
        <w:t> </w:t>
      </w:r>
      <w:r>
        <w:rPr>
          <w:sz w:val="28"/>
        </w:rPr>
        <w:t>трансфертов" и</w:t>
      </w:r>
      <w:r>
        <w:rPr>
          <w:spacing w:val="-17"/>
          <w:sz w:val="28"/>
        </w:rPr>
        <w:t> </w:t>
      </w:r>
      <w:r>
        <w:rPr>
          <w:sz w:val="28"/>
        </w:rPr>
        <w:t>приказом</w:t>
      </w:r>
      <w:r>
        <w:rPr>
          <w:spacing w:val="-17"/>
          <w:sz w:val="28"/>
        </w:rPr>
        <w:t> </w:t>
      </w:r>
      <w:r>
        <w:rPr>
          <w:sz w:val="28"/>
        </w:rPr>
        <w:t>финансового</w:t>
      </w:r>
      <w:r>
        <w:rPr>
          <w:spacing w:val="-17"/>
          <w:sz w:val="28"/>
        </w:rPr>
        <w:t> </w:t>
      </w:r>
      <w:r>
        <w:rPr>
          <w:sz w:val="28"/>
        </w:rPr>
        <w:t>управления</w:t>
      </w:r>
      <w:r>
        <w:rPr>
          <w:spacing w:val="-17"/>
          <w:sz w:val="28"/>
        </w:rPr>
        <w:t> </w:t>
      </w:r>
      <w:r>
        <w:rPr>
          <w:sz w:val="28"/>
        </w:rPr>
        <w:t>Администрации</w:t>
      </w:r>
      <w:r>
        <w:rPr>
          <w:spacing w:val="-17"/>
          <w:sz w:val="28"/>
        </w:rPr>
        <w:t> </w:t>
      </w:r>
      <w:r>
        <w:rPr>
          <w:sz w:val="28"/>
        </w:rPr>
        <w:t>Белокалитвинского</w:t>
      </w:r>
      <w:r>
        <w:rPr>
          <w:spacing w:val="-17"/>
          <w:sz w:val="28"/>
        </w:rPr>
        <w:t> </w:t>
      </w:r>
      <w:r>
        <w:rPr>
          <w:sz w:val="28"/>
        </w:rPr>
        <w:t>района от 12.03.2010 № 5 «О порядке возврата (взыскания) в доход бюджета Белокалитвинского района неиспользованных остатков иных межбюджетных </w:t>
      </w:r>
      <w:r>
        <w:rPr>
          <w:spacing w:val="-2"/>
          <w:sz w:val="28"/>
        </w:rPr>
        <w:t>трансфертов».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0" w:after="0"/>
        <w:ind w:left="1558" w:right="0" w:hanging="876"/>
        <w:jc w:val="both"/>
        <w:rPr>
          <w:sz w:val="28"/>
        </w:rPr>
      </w:pPr>
      <w:r>
        <w:rPr>
          <w:sz w:val="28"/>
        </w:rPr>
        <w:t>Заключительные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BodyText"/>
        <w:ind w:left="142" w:right="139" w:firstLine="540"/>
        <w:jc w:val="both"/>
      </w:pPr>
      <w:r>
        <w:rPr/>
        <w:t>6.2 Настоящее Соглашение вступает в силу с момента его подписания </w:t>
      </w:r>
      <w:r>
        <w:rPr/>
        <w:t>и действует до 31 декабря 2026 года.</w:t>
      </w:r>
    </w:p>
    <w:p>
      <w:pPr>
        <w:pStyle w:val="ListParagraph"/>
        <w:numPr>
          <w:ilvl w:val="1"/>
          <w:numId w:val="2"/>
        </w:numPr>
        <w:tabs>
          <w:tab w:pos="1177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Внесение в настоящее Соглашение изменений, предусматривающих ухудшение установленных значений показателей результативности, а также продление сроков реализации предусмотренных настоящим Соглашением мероприятий, не допускается в течение всего срока действия настоящего Соглашения,</w:t>
      </w:r>
      <w:r>
        <w:rPr>
          <w:spacing w:val="40"/>
          <w:sz w:val="28"/>
        </w:rPr>
        <w:t> </w:t>
      </w:r>
      <w:r>
        <w:rPr>
          <w:sz w:val="28"/>
        </w:rPr>
        <w:t>за исключением случаев, если выполнение условий предоставления иных МБТ оказалось невозможным вследствие обстоятельств непреодолимой силы, изменения значений</w:t>
      </w:r>
      <w:r>
        <w:rPr>
          <w:spacing w:val="40"/>
          <w:sz w:val="28"/>
        </w:rPr>
        <w:t> </w:t>
      </w:r>
      <w:r>
        <w:rPr>
          <w:sz w:val="28"/>
        </w:rPr>
        <w:t>целевых показателей и индикаторов муниципального проекта «Переселение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 в Белокалитвинском районе» муниципальной программы Белокалитвинского района "Обеспечение доступным и комфортным жильем населения Белокалитвинского района», а</w:t>
      </w:r>
      <w:r>
        <w:rPr>
          <w:spacing w:val="80"/>
          <w:sz w:val="28"/>
        </w:rPr>
        <w:t> </w:t>
      </w:r>
      <w:r>
        <w:rPr>
          <w:sz w:val="28"/>
        </w:rPr>
        <w:t>также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случае</w:t>
      </w:r>
      <w:r>
        <w:rPr>
          <w:spacing w:val="80"/>
          <w:sz w:val="28"/>
        </w:rPr>
        <w:t> </w:t>
      </w:r>
      <w:r>
        <w:rPr>
          <w:sz w:val="28"/>
        </w:rPr>
        <w:t>существенного</w:t>
      </w:r>
      <w:r>
        <w:rPr>
          <w:spacing w:val="80"/>
          <w:sz w:val="28"/>
        </w:rPr>
        <w:t> </w:t>
      </w:r>
      <w:r>
        <w:rPr>
          <w:sz w:val="28"/>
        </w:rPr>
        <w:t>(более</w:t>
      </w:r>
      <w:r>
        <w:rPr>
          <w:spacing w:val="80"/>
          <w:sz w:val="28"/>
        </w:rPr>
        <w:t> </w:t>
      </w:r>
      <w:r>
        <w:rPr>
          <w:sz w:val="28"/>
        </w:rPr>
        <w:t>чем на 20</w:t>
      </w:r>
      <w:r>
        <w:rPr>
          <w:spacing w:val="4"/>
          <w:sz w:val="28"/>
        </w:rPr>
        <w:t> </w:t>
      </w:r>
      <w:r>
        <w:rPr>
          <w:sz w:val="28"/>
        </w:rPr>
        <w:t>процентов)</w:t>
      </w:r>
      <w:r>
        <w:rPr>
          <w:spacing w:val="6"/>
          <w:sz w:val="28"/>
        </w:rPr>
        <w:t> </w:t>
      </w:r>
      <w:r>
        <w:rPr>
          <w:sz w:val="28"/>
        </w:rPr>
        <w:t>сокращения</w:t>
      </w:r>
      <w:r>
        <w:rPr>
          <w:spacing w:val="6"/>
          <w:sz w:val="28"/>
        </w:rPr>
        <w:t> </w:t>
      </w:r>
      <w:r>
        <w:rPr>
          <w:sz w:val="28"/>
        </w:rPr>
        <w:t>размера</w:t>
      </w:r>
      <w:r>
        <w:rPr>
          <w:spacing w:val="48"/>
          <w:w w:val="150"/>
          <w:sz w:val="28"/>
        </w:rPr>
        <w:t> </w:t>
      </w:r>
      <w:r>
        <w:rPr>
          <w:sz w:val="28"/>
        </w:rPr>
        <w:t>иных</w:t>
      </w:r>
      <w:r>
        <w:rPr>
          <w:spacing w:val="6"/>
          <w:sz w:val="28"/>
        </w:rPr>
        <w:t> </w:t>
      </w:r>
      <w:r>
        <w:rPr>
          <w:sz w:val="28"/>
        </w:rPr>
        <w:t>МБТ</w:t>
      </w:r>
      <w:r>
        <w:rPr>
          <w:spacing w:val="47"/>
          <w:w w:val="150"/>
          <w:sz w:val="28"/>
        </w:rPr>
        <w:t> </w:t>
      </w:r>
      <w:r>
        <w:rPr>
          <w:sz w:val="28"/>
        </w:rPr>
        <w:t>или</w:t>
      </w:r>
      <w:r>
        <w:rPr>
          <w:spacing w:val="6"/>
          <w:sz w:val="28"/>
        </w:rPr>
        <w:t> </w:t>
      </w:r>
      <w:r>
        <w:rPr>
          <w:sz w:val="28"/>
        </w:rPr>
        <w:t>внесения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соответствующих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BodyText"/>
        <w:spacing w:before="66"/>
        <w:ind w:left="142" w:right="139"/>
        <w:jc w:val="both"/>
      </w:pPr>
      <w:r>
        <w:rPr/>
        <w:t>изменений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решение</w:t>
      </w:r>
      <w:r>
        <w:rPr>
          <w:spacing w:val="-14"/>
        </w:rPr>
        <w:t> </w:t>
      </w:r>
      <w:r>
        <w:rPr/>
        <w:t>Собрания</w:t>
      </w:r>
      <w:r>
        <w:rPr>
          <w:spacing w:val="-14"/>
        </w:rPr>
        <w:t> </w:t>
      </w:r>
      <w:r>
        <w:rPr/>
        <w:t>депутатов</w:t>
      </w:r>
      <w:r>
        <w:rPr>
          <w:spacing w:val="-14"/>
        </w:rPr>
        <w:t> </w:t>
      </w:r>
      <w:r>
        <w:rPr/>
        <w:t>Белокалитвинского</w:t>
      </w:r>
      <w:r>
        <w:rPr>
          <w:spacing w:val="-14"/>
        </w:rPr>
        <w:t> </w:t>
      </w:r>
      <w:r>
        <w:rPr/>
        <w:t>района</w:t>
      </w:r>
      <w:r>
        <w:rPr>
          <w:spacing w:val="-14"/>
        </w:rPr>
        <w:t> </w:t>
      </w:r>
      <w:r>
        <w:rPr/>
        <w:t>о</w:t>
      </w:r>
      <w:r>
        <w:rPr>
          <w:spacing w:val="-14"/>
        </w:rPr>
        <w:t> </w:t>
      </w:r>
      <w:r>
        <w:rPr/>
        <w:t>бюджете на соответствующий финансовый год.</w:t>
      </w:r>
    </w:p>
    <w:p>
      <w:pPr>
        <w:pStyle w:val="ListParagraph"/>
        <w:numPr>
          <w:ilvl w:val="1"/>
          <w:numId w:val="2"/>
        </w:numPr>
        <w:tabs>
          <w:tab w:pos="1162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Расторжение</w:t>
      </w:r>
      <w:r>
        <w:rPr>
          <w:spacing w:val="-16"/>
          <w:sz w:val="28"/>
        </w:rPr>
        <w:t> </w:t>
      </w:r>
      <w:r>
        <w:rPr>
          <w:sz w:val="28"/>
        </w:rPr>
        <w:t>настоящего</w:t>
      </w:r>
      <w:r>
        <w:rPr>
          <w:spacing w:val="-16"/>
          <w:sz w:val="28"/>
        </w:rPr>
        <w:t> </w:t>
      </w:r>
      <w:r>
        <w:rPr>
          <w:sz w:val="28"/>
        </w:rPr>
        <w:t>Соглашения</w:t>
      </w:r>
      <w:r>
        <w:rPr>
          <w:spacing w:val="-16"/>
          <w:sz w:val="28"/>
        </w:rPr>
        <w:t> </w:t>
      </w:r>
      <w:r>
        <w:rPr>
          <w:sz w:val="28"/>
        </w:rPr>
        <w:t>возможно</w:t>
      </w:r>
      <w:r>
        <w:rPr>
          <w:spacing w:val="-16"/>
          <w:sz w:val="28"/>
        </w:rPr>
        <w:t> </w:t>
      </w:r>
      <w:r>
        <w:rPr>
          <w:sz w:val="28"/>
        </w:rPr>
        <w:t>при</w:t>
      </w:r>
      <w:r>
        <w:rPr>
          <w:spacing w:val="-16"/>
          <w:sz w:val="28"/>
        </w:rPr>
        <w:t> </w:t>
      </w:r>
      <w:r>
        <w:rPr>
          <w:sz w:val="28"/>
        </w:rPr>
        <w:t>взаимном</w:t>
      </w:r>
      <w:r>
        <w:rPr>
          <w:spacing w:val="-16"/>
          <w:sz w:val="28"/>
        </w:rPr>
        <w:t> </w:t>
      </w:r>
      <w:r>
        <w:rPr>
          <w:sz w:val="28"/>
        </w:rPr>
        <w:t>согласии </w:t>
      </w:r>
      <w:r>
        <w:rPr>
          <w:spacing w:val="-2"/>
          <w:sz w:val="28"/>
        </w:rPr>
        <w:t>Сторон.</w:t>
      </w:r>
    </w:p>
    <w:p>
      <w:pPr>
        <w:pStyle w:val="ListParagraph"/>
        <w:numPr>
          <w:ilvl w:val="1"/>
          <w:numId w:val="2"/>
        </w:numPr>
        <w:tabs>
          <w:tab w:pos="1427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Все изменения и дополнения к настоящему Соглашению согласовываются Сторонами и оформляются в виде дополнительного соглашения к настоящему Соглашению.</w:t>
      </w:r>
    </w:p>
    <w:p>
      <w:pPr>
        <w:pStyle w:val="ListParagraph"/>
        <w:numPr>
          <w:ilvl w:val="1"/>
          <w:numId w:val="2"/>
        </w:numPr>
        <w:tabs>
          <w:tab w:pos="1189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Настоящее Соглашение составлено в двух подлинных экземплярах, по одному для каждой из Сторон.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40" w:lineRule="auto" w:before="0" w:after="0"/>
        <w:ind w:left="1472" w:right="0" w:hanging="280"/>
        <w:jc w:val="left"/>
        <w:rPr>
          <w:sz w:val="28"/>
        </w:rPr>
      </w:pPr>
      <w:r>
        <w:rPr>
          <w:sz w:val="28"/>
        </w:rPr>
        <w:t>Юридические</w:t>
      </w:r>
      <w:r>
        <w:rPr>
          <w:spacing w:val="-6"/>
          <w:sz w:val="28"/>
        </w:rPr>
        <w:t> </w:t>
      </w:r>
      <w:r>
        <w:rPr>
          <w:sz w:val="28"/>
        </w:rPr>
        <w:t>адреса,</w:t>
      </w:r>
      <w:r>
        <w:rPr>
          <w:spacing w:val="-2"/>
          <w:sz w:val="28"/>
        </w:rPr>
        <w:t> </w:t>
      </w:r>
      <w:r>
        <w:rPr>
          <w:sz w:val="28"/>
        </w:rPr>
        <w:t>платежные</w:t>
      </w:r>
      <w:r>
        <w:rPr>
          <w:spacing w:val="-3"/>
          <w:sz w:val="28"/>
        </w:rPr>
        <w:t> </w:t>
      </w:r>
      <w:r>
        <w:rPr>
          <w:sz w:val="28"/>
        </w:rPr>
        <w:t>реквизиты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подписи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Сторон</w:t>
      </w:r>
    </w:p>
    <w:p>
      <w:pPr>
        <w:pStyle w:val="BodyText"/>
        <w:spacing w:before="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top="1060" w:bottom="280" w:left="1559" w:right="425"/>
        </w:sectPr>
      </w:pPr>
    </w:p>
    <w:p>
      <w:pPr>
        <w:pStyle w:val="BodyText"/>
        <w:spacing w:before="89"/>
        <w:ind w:left="328" w:firstLine="1197"/>
      </w:pPr>
      <w:r>
        <w:rPr>
          <w:spacing w:val="-2"/>
        </w:rPr>
        <w:t>Администрация </w:t>
      </w:r>
      <w:r>
        <w:rPr/>
        <w:t>Администрация</w:t>
      </w:r>
      <w:r>
        <w:rPr>
          <w:spacing w:val="-18"/>
        </w:rPr>
        <w:t> </w:t>
      </w:r>
      <w:r>
        <w:rPr/>
        <w:t>Белокалитвинского</w:t>
      </w:r>
    </w:p>
    <w:p>
      <w:pPr>
        <w:pStyle w:val="BodyText"/>
        <w:ind w:left="2066"/>
      </w:pPr>
      <w:r>
        <w:rPr>
          <w:spacing w:val="-2"/>
        </w:rPr>
        <w:t>района</w:t>
      </w:r>
    </w:p>
    <w:p>
      <w:pPr>
        <w:pStyle w:val="BodyText"/>
        <w:spacing w:before="89"/>
        <w:ind w:left="328" w:right="623"/>
        <w:jc w:val="center"/>
      </w:pPr>
      <w:r>
        <w:rPr/>
        <w:br w:type="column"/>
      </w:r>
      <w:r>
        <w:rPr/>
        <w:t>Администрация поселения Администрация</w:t>
      </w:r>
      <w:r>
        <w:rPr>
          <w:spacing w:val="-18"/>
        </w:rPr>
        <w:t> </w:t>
      </w:r>
      <w:r>
        <w:rPr/>
        <w:t>Богураевского сельского поселения</w:t>
      </w:r>
    </w:p>
    <w:p>
      <w:pPr>
        <w:pStyle w:val="BodyText"/>
        <w:spacing w:after="0"/>
        <w:jc w:val="center"/>
        <w:sectPr>
          <w:type w:val="continuous"/>
          <w:pgSz w:w="11910" w:h="16850"/>
          <w:pgMar w:top="1060" w:bottom="280" w:left="1559" w:right="425"/>
          <w:cols w:num="2" w:equalWidth="0">
            <w:col w:w="4673" w:space="584"/>
            <w:col w:w="4669"/>
          </w:cols>
        </w:sectPr>
      </w:pPr>
    </w:p>
    <w:p>
      <w:pPr>
        <w:pStyle w:val="BodyText"/>
        <w:spacing w:before="2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060" w:bottom="280" w:left="1559" w:right="425"/>
        </w:sectPr>
      </w:pPr>
    </w:p>
    <w:p>
      <w:pPr>
        <w:pStyle w:val="BodyText"/>
        <w:spacing w:before="88"/>
        <w:ind w:left="62"/>
      </w:pPr>
      <w:r>
        <w:rPr/>
        <w:t>347042, Ростовская </w:t>
      </w:r>
      <w:r>
        <w:rPr>
          <w:spacing w:val="-2"/>
        </w:rPr>
        <w:t>область,</w:t>
      </w:r>
    </w:p>
    <w:p>
      <w:pPr>
        <w:pStyle w:val="BodyText"/>
        <w:ind w:left="132"/>
      </w:pPr>
      <w:r>
        <w:rPr/>
        <w:t>г. Белая Калитва, ул. Чернышевского, </w:t>
      </w:r>
      <w:r>
        <w:rPr>
          <w:spacing w:val="-10"/>
        </w:rPr>
        <w:t>8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ИНН</w:t>
      </w:r>
      <w:r>
        <w:rPr>
          <w:spacing w:val="-1"/>
          <w:sz w:val="28"/>
        </w:rPr>
        <w:t> </w:t>
      </w:r>
      <w:r>
        <w:rPr>
          <w:sz w:val="28"/>
        </w:rPr>
        <w:t>6142005365</w:t>
      </w:r>
      <w:r>
        <w:rPr>
          <w:spacing w:val="-1"/>
          <w:sz w:val="28"/>
        </w:rPr>
        <w:t> </w:t>
      </w:r>
      <w:r>
        <w:rPr>
          <w:sz w:val="28"/>
        </w:rPr>
        <w:t>КПП</w:t>
      </w:r>
      <w:r>
        <w:rPr>
          <w:spacing w:val="-2"/>
          <w:sz w:val="28"/>
        </w:rPr>
        <w:t> 614201001</w:t>
      </w:r>
    </w:p>
    <w:p>
      <w:pPr>
        <w:pStyle w:val="BodyText"/>
        <w:ind w:left="62"/>
      </w:pPr>
      <w:r>
        <w:rPr/>
        <w:t>ОКЦ</w:t>
      </w:r>
      <w:r>
        <w:rPr>
          <w:spacing w:val="-4"/>
        </w:rPr>
        <w:t> </w:t>
      </w:r>
      <w:r>
        <w:rPr/>
        <w:t>№9 Южного</w:t>
      </w:r>
      <w:r>
        <w:rPr>
          <w:spacing w:val="-1"/>
        </w:rPr>
        <w:t> </w:t>
      </w:r>
      <w:r>
        <w:rPr/>
        <w:t>ГУ Банка </w:t>
      </w:r>
      <w:r>
        <w:rPr>
          <w:spacing w:val="-2"/>
        </w:rPr>
        <w:t>России</w:t>
      </w:r>
    </w:p>
    <w:p>
      <w:pPr>
        <w:pStyle w:val="BodyText"/>
        <w:ind w:left="62" w:right="1"/>
      </w:pPr>
      <w:r>
        <w:rPr/>
        <w:t>//УФК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Ростовской</w:t>
      </w:r>
      <w:r>
        <w:rPr>
          <w:spacing w:val="-9"/>
        </w:rPr>
        <w:t> </w:t>
      </w:r>
      <w:r>
        <w:rPr/>
        <w:t>области</w:t>
      </w:r>
      <w:r>
        <w:rPr>
          <w:spacing w:val="-9"/>
        </w:rPr>
        <w:t> </w:t>
      </w:r>
      <w:r>
        <w:rPr/>
        <w:t>г.</w:t>
      </w:r>
      <w:r>
        <w:rPr>
          <w:spacing w:val="-8"/>
        </w:rPr>
        <w:t> </w:t>
      </w:r>
      <w:r>
        <w:rPr/>
        <w:t>Ростов- на- Дону;</w:t>
      </w:r>
    </w:p>
    <w:p>
      <w:pPr>
        <w:pStyle w:val="BodyText"/>
        <w:ind w:left="62"/>
      </w:pPr>
      <w:r>
        <w:rPr/>
        <w:t>л/с </w:t>
      </w:r>
      <w:r>
        <w:rPr>
          <w:spacing w:val="-2"/>
        </w:rPr>
        <w:t>03583100170</w:t>
      </w:r>
    </w:p>
    <w:p>
      <w:pPr>
        <w:pStyle w:val="BodyText"/>
        <w:ind w:left="62"/>
      </w:pPr>
      <w:r>
        <w:rPr/>
        <w:t>казн/сч.</w:t>
      </w:r>
      <w:r>
        <w:rPr>
          <w:spacing w:val="-1"/>
        </w:rPr>
        <w:t> </w:t>
      </w:r>
      <w:r>
        <w:rPr>
          <w:spacing w:val="-2"/>
        </w:rPr>
        <w:t>03231643606060005800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ЕКС </w:t>
      </w:r>
      <w:r>
        <w:rPr>
          <w:spacing w:val="-2"/>
          <w:sz w:val="28"/>
        </w:rPr>
        <w:t>40102810845370000050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БИК </w:t>
      </w:r>
      <w:r>
        <w:rPr>
          <w:spacing w:val="-2"/>
          <w:sz w:val="28"/>
        </w:rPr>
        <w:t>016015102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ОГРН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1026101887228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ОКПО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04039542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ОКТМО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60606000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spacing w:before="0"/>
        <w:ind w:left="98" w:right="0" w:firstLine="0"/>
        <w:jc w:val="center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> </w:t>
      </w:r>
      <w:r>
        <w:rPr>
          <w:sz w:val="24"/>
        </w:rPr>
        <w:t>главы</w:t>
      </w:r>
      <w:r>
        <w:rPr>
          <w:spacing w:val="-6"/>
          <w:sz w:val="24"/>
        </w:rPr>
        <w:t> </w:t>
      </w:r>
      <w:r>
        <w:rPr>
          <w:sz w:val="24"/>
        </w:rPr>
        <w:t>Администрации</w:t>
      </w:r>
      <w:r>
        <w:rPr>
          <w:spacing w:val="-6"/>
          <w:sz w:val="24"/>
        </w:rPr>
        <w:t> </w:t>
      </w:r>
      <w:r>
        <w:rPr>
          <w:sz w:val="24"/>
        </w:rPr>
        <w:t>района</w:t>
      </w:r>
      <w:r>
        <w:rPr>
          <w:spacing w:val="-5"/>
          <w:sz w:val="24"/>
        </w:rPr>
        <w:t> </w:t>
      </w:r>
      <w:r>
        <w:rPr>
          <w:sz w:val="24"/>
        </w:rPr>
        <w:t>по строительству,</w:t>
      </w:r>
      <w:r>
        <w:rPr>
          <w:spacing w:val="-15"/>
          <w:sz w:val="24"/>
        </w:rPr>
        <w:t> </w:t>
      </w:r>
      <w:r>
        <w:rPr>
          <w:sz w:val="24"/>
        </w:rPr>
        <w:t>промышленности,</w:t>
      </w:r>
      <w:r>
        <w:rPr>
          <w:spacing w:val="-15"/>
          <w:sz w:val="24"/>
        </w:rPr>
        <w:t> </w:t>
      </w:r>
      <w:r>
        <w:rPr>
          <w:sz w:val="24"/>
        </w:rPr>
        <w:t>транспорту, </w:t>
      </w:r>
      <w:r>
        <w:rPr>
          <w:spacing w:val="-2"/>
          <w:sz w:val="24"/>
        </w:rPr>
        <w:t>связи</w:t>
      </w:r>
    </w:p>
    <w:p>
      <w:pPr>
        <w:pStyle w:val="BodyText"/>
        <w:spacing w:before="88"/>
        <w:ind w:left="62" w:right="97"/>
      </w:pPr>
      <w:r>
        <w:rPr/>
        <w:br w:type="column"/>
      </w:r>
      <w:r>
        <w:rPr/>
        <w:t>347013, Ростовская область, Белокалитвинский</w:t>
      </w:r>
      <w:r>
        <w:rPr>
          <w:spacing w:val="-13"/>
        </w:rPr>
        <w:t> </w:t>
      </w:r>
      <w:r>
        <w:rPr/>
        <w:t>район,</w:t>
      </w:r>
      <w:r>
        <w:rPr>
          <w:spacing w:val="-12"/>
        </w:rPr>
        <w:t> </w:t>
      </w:r>
      <w:r>
        <w:rPr/>
        <w:t>х.</w:t>
      </w:r>
      <w:r>
        <w:rPr>
          <w:spacing w:val="-12"/>
        </w:rPr>
        <w:t> </w:t>
      </w:r>
      <w:r>
        <w:rPr/>
        <w:t>Богураев, ул. Центральная, 66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ИНН</w:t>
      </w:r>
      <w:r>
        <w:rPr>
          <w:spacing w:val="-1"/>
          <w:sz w:val="28"/>
        </w:rPr>
        <w:t> </w:t>
      </w:r>
      <w:r>
        <w:rPr>
          <w:sz w:val="28"/>
        </w:rPr>
        <w:t>6142019382,</w:t>
      </w:r>
      <w:r>
        <w:rPr>
          <w:spacing w:val="-1"/>
          <w:sz w:val="28"/>
        </w:rPr>
        <w:t> </w:t>
      </w:r>
      <w:r>
        <w:rPr>
          <w:sz w:val="28"/>
        </w:rPr>
        <w:t>КПП</w:t>
      </w:r>
      <w:r>
        <w:rPr>
          <w:spacing w:val="-2"/>
          <w:sz w:val="28"/>
        </w:rPr>
        <w:t> 614201001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ОГРН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1056142025862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ОКТМО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60606410</w:t>
      </w:r>
    </w:p>
    <w:p>
      <w:pPr>
        <w:pStyle w:val="BodyText"/>
        <w:ind w:left="62"/>
      </w:pPr>
      <w:r>
        <w:rPr/>
        <w:t>л/с </w:t>
      </w:r>
      <w:r>
        <w:rPr>
          <w:spacing w:val="-2"/>
        </w:rPr>
        <w:t>04583139640</w:t>
      </w:r>
    </w:p>
    <w:p>
      <w:pPr>
        <w:pStyle w:val="BodyText"/>
        <w:ind w:left="62"/>
      </w:pPr>
      <w:r>
        <w:rPr/>
        <w:t>УФК по Ростовской области (Администрация</w:t>
      </w:r>
      <w:r>
        <w:rPr>
          <w:spacing w:val="-18"/>
        </w:rPr>
        <w:t> </w:t>
      </w:r>
      <w:r>
        <w:rPr/>
        <w:t>Богураевского сельского поселения)</w:t>
      </w:r>
    </w:p>
    <w:p>
      <w:pPr>
        <w:pStyle w:val="BodyText"/>
        <w:ind w:left="62"/>
      </w:pPr>
      <w:r>
        <w:rPr/>
        <w:t>казн/с </w:t>
      </w:r>
      <w:r>
        <w:rPr>
          <w:spacing w:val="-2"/>
        </w:rPr>
        <w:t>03100643000000015800</w:t>
      </w:r>
    </w:p>
    <w:p>
      <w:pPr>
        <w:pStyle w:val="BodyText"/>
        <w:ind w:left="62"/>
      </w:pPr>
      <w:r>
        <w:rPr/>
        <w:t>ОКЦ</w:t>
      </w:r>
      <w:r>
        <w:rPr>
          <w:spacing w:val="-4"/>
        </w:rPr>
        <w:t> </w:t>
      </w:r>
      <w:r>
        <w:rPr/>
        <w:t>№9 Южного</w:t>
      </w:r>
      <w:r>
        <w:rPr>
          <w:spacing w:val="-1"/>
        </w:rPr>
        <w:t> </w:t>
      </w:r>
      <w:r>
        <w:rPr/>
        <w:t>ГУ Банка </w:t>
      </w:r>
      <w:r>
        <w:rPr>
          <w:spacing w:val="-2"/>
        </w:rPr>
        <w:t>России</w:t>
      </w:r>
    </w:p>
    <w:p>
      <w:pPr>
        <w:pStyle w:val="BodyText"/>
        <w:ind w:left="62" w:right="97"/>
      </w:pPr>
      <w:r>
        <w:rPr/>
        <w:t>//УФК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Ростовской</w:t>
      </w:r>
      <w:r>
        <w:rPr>
          <w:spacing w:val="-8"/>
        </w:rPr>
        <w:t> </w:t>
      </w:r>
      <w:r>
        <w:rPr/>
        <w:t>области</w:t>
      </w:r>
      <w:r>
        <w:rPr>
          <w:spacing w:val="-8"/>
        </w:rPr>
        <w:t> </w:t>
      </w:r>
      <w:r>
        <w:rPr/>
        <w:t>г.</w:t>
      </w:r>
      <w:r>
        <w:rPr>
          <w:spacing w:val="-7"/>
        </w:rPr>
        <w:t> </w:t>
      </w:r>
      <w:r>
        <w:rPr/>
        <w:t>Ростов- на- Дону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ЕКС </w:t>
      </w:r>
      <w:r>
        <w:rPr>
          <w:spacing w:val="-2"/>
          <w:sz w:val="28"/>
        </w:rPr>
        <w:t>40102810845370000050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БИК </w:t>
      </w:r>
      <w:r>
        <w:rPr>
          <w:spacing w:val="-2"/>
          <w:sz w:val="28"/>
        </w:rPr>
        <w:t>016015102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КБК 951 202 49999 10 0000 </w:t>
      </w:r>
      <w:r>
        <w:rPr>
          <w:spacing w:val="-5"/>
          <w:sz w:val="28"/>
        </w:rPr>
        <w:t>150</w:t>
      </w:r>
    </w:p>
    <w:p>
      <w:pPr>
        <w:spacing w:before="204"/>
        <w:ind w:left="1421" w:right="0" w:hanging="864"/>
        <w:jc w:val="left"/>
        <w:rPr>
          <w:sz w:val="24"/>
        </w:rPr>
      </w:pPr>
      <w:r>
        <w:rPr>
          <w:sz w:val="24"/>
        </w:rPr>
        <w:t>Глава</w:t>
      </w:r>
      <w:r>
        <w:rPr>
          <w:spacing w:val="-15"/>
          <w:sz w:val="24"/>
        </w:rPr>
        <w:t> </w:t>
      </w:r>
      <w:r>
        <w:rPr>
          <w:sz w:val="24"/>
        </w:rPr>
        <w:t>Администрации</w:t>
      </w:r>
      <w:r>
        <w:rPr>
          <w:spacing w:val="-15"/>
          <w:sz w:val="24"/>
        </w:rPr>
        <w:t> </w:t>
      </w:r>
      <w:r>
        <w:rPr>
          <w:sz w:val="24"/>
        </w:rPr>
        <w:t>Богураевского сельского поселения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060" w:bottom="280" w:left="1559" w:right="425"/>
          <w:cols w:num="2" w:equalWidth="0">
            <w:col w:w="4866" w:space="95"/>
            <w:col w:w="4965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tabs>
          <w:tab w:pos="5306" w:val="left" w:leader="none"/>
        </w:tabs>
        <w:spacing w:line="240" w:lineRule="auto"/>
        <w:ind w:left="34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01017" cy="9052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01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601017" cy="90525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01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4959" w:val="left" w:leader="none"/>
        </w:tabs>
        <w:spacing w:before="266"/>
        <w:ind w:left="122" w:right="0" w:firstLine="0"/>
        <w:jc w:val="center"/>
        <w:rPr>
          <w:sz w:val="24"/>
        </w:rPr>
      </w:pPr>
      <w:r>
        <w:rPr>
          <w:sz w:val="24"/>
        </w:rPr>
        <w:t>В.Г. </w:t>
      </w:r>
      <w:r>
        <w:rPr>
          <w:spacing w:val="-2"/>
          <w:sz w:val="24"/>
        </w:rPr>
        <w:t>Голубов</w:t>
      </w:r>
      <w:r>
        <w:rPr>
          <w:sz w:val="24"/>
        </w:rPr>
        <w:tab/>
        <w:t>В.П. </w:t>
      </w:r>
      <w:r>
        <w:rPr>
          <w:spacing w:val="-2"/>
          <w:sz w:val="24"/>
        </w:rPr>
        <w:t>Белоконев</w:t>
      </w:r>
    </w:p>
    <w:p>
      <w:pPr>
        <w:spacing w:after="0"/>
        <w:jc w:val="center"/>
        <w:rPr>
          <w:sz w:val="24"/>
        </w:rPr>
        <w:sectPr>
          <w:type w:val="continuous"/>
          <w:pgSz w:w="11910" w:h="16850"/>
          <w:pgMar w:top="1060" w:bottom="280" w:left="1559" w:right="425"/>
        </w:sectPr>
      </w:pPr>
    </w:p>
    <w:p>
      <w:pPr>
        <w:pStyle w:val="BodyText"/>
        <w:spacing w:before="65"/>
        <w:ind w:right="423"/>
        <w:jc w:val="right"/>
      </w:pPr>
      <w:r>
        <w:rPr/>
        <w:t>Приложение №</w:t>
      </w:r>
      <w:r>
        <w:rPr>
          <w:spacing w:val="-1"/>
        </w:rPr>
        <w:t> </w:t>
      </w:r>
      <w:r>
        <w:rPr/>
        <w:t>1 к </w:t>
      </w:r>
      <w:r>
        <w:rPr>
          <w:spacing w:val="-2"/>
        </w:rPr>
        <w:t>Соглашению</w:t>
      </w:r>
    </w:p>
    <w:p>
      <w:pPr>
        <w:pStyle w:val="BodyText"/>
        <w:tabs>
          <w:tab w:pos="612" w:val="left" w:leader="none"/>
        </w:tabs>
        <w:ind w:right="424"/>
        <w:jc w:val="right"/>
      </w:pPr>
      <w:r>
        <w:rPr/>
        <w:t>от </w:t>
      </w:r>
      <w:r>
        <w:rPr>
          <w:u w:val="single"/>
        </w:rPr>
        <w:tab/>
      </w:r>
      <w:r>
        <w:rPr/>
        <w:t>.02.2026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10"/>
        </w:rPr>
        <w:t>4</w:t>
      </w:r>
    </w:p>
    <w:p>
      <w:pPr>
        <w:pStyle w:val="BodyText"/>
        <w:spacing w:before="230"/>
      </w:pPr>
    </w:p>
    <w:p>
      <w:pPr>
        <w:spacing w:before="0"/>
        <w:ind w:left="70" w:right="493" w:firstLine="0"/>
        <w:jc w:val="center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> </w:t>
      </w:r>
      <w:r>
        <w:rPr>
          <w:sz w:val="24"/>
        </w:rPr>
        <w:t>многоквартирных</w:t>
      </w:r>
      <w:r>
        <w:rPr>
          <w:spacing w:val="-2"/>
          <w:sz w:val="24"/>
        </w:rPr>
        <w:t> </w:t>
      </w:r>
      <w:r>
        <w:rPr>
          <w:sz w:val="24"/>
        </w:rPr>
        <w:t>домов</w:t>
      </w:r>
      <w:r>
        <w:rPr>
          <w:spacing w:val="-4"/>
          <w:sz w:val="24"/>
        </w:rPr>
        <w:t> </w:t>
      </w:r>
      <w:r>
        <w:rPr>
          <w:sz w:val="24"/>
        </w:rPr>
        <w:t>Богураевского</w:t>
      </w:r>
      <w:r>
        <w:rPr>
          <w:spacing w:val="-2"/>
          <w:sz w:val="24"/>
        </w:rPr>
        <w:t> </w:t>
      </w:r>
      <w:r>
        <w:rPr>
          <w:sz w:val="24"/>
        </w:rPr>
        <w:t>сельского</w:t>
      </w:r>
      <w:r>
        <w:rPr>
          <w:spacing w:val="-2"/>
          <w:sz w:val="24"/>
        </w:rPr>
        <w:t> поселения,</w:t>
      </w:r>
    </w:p>
    <w:p>
      <w:pPr>
        <w:spacing w:before="0"/>
        <w:ind w:left="70" w:right="493" w:firstLine="0"/>
        <w:jc w:val="center"/>
        <w:rPr>
          <w:sz w:val="24"/>
        </w:rPr>
      </w:pPr>
      <w:r>
        <w:rPr>
          <w:sz w:val="24"/>
        </w:rPr>
        <w:t>признанных</w:t>
      </w:r>
      <w:r>
        <w:rPr>
          <w:spacing w:val="-3"/>
          <w:sz w:val="24"/>
        </w:rPr>
        <w:t> </w:t>
      </w:r>
      <w:r>
        <w:rPr>
          <w:sz w:val="24"/>
        </w:rPr>
        <w:t>аварийными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01.01.2017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подлежащими</w:t>
      </w:r>
      <w:r>
        <w:rPr>
          <w:spacing w:val="-3"/>
          <w:sz w:val="24"/>
        </w:rPr>
        <w:t> </w:t>
      </w:r>
      <w:r>
        <w:rPr>
          <w:sz w:val="24"/>
        </w:rPr>
        <w:t>отселению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z w:val="24"/>
        </w:rPr>
        <w:t>году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счет</w:t>
      </w:r>
      <w:r>
        <w:rPr>
          <w:spacing w:val="-2"/>
          <w:sz w:val="24"/>
        </w:rPr>
        <w:t> </w:t>
      </w:r>
      <w:r>
        <w:rPr>
          <w:sz w:val="24"/>
        </w:rPr>
        <w:t>средств</w:t>
      </w:r>
      <w:r>
        <w:rPr>
          <w:spacing w:val="-3"/>
          <w:sz w:val="24"/>
        </w:rPr>
        <w:t> </w:t>
      </w:r>
      <w:r>
        <w:rPr>
          <w:sz w:val="24"/>
        </w:rPr>
        <w:t>Фонда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территорий,</w:t>
      </w:r>
      <w:r>
        <w:rPr>
          <w:spacing w:val="-2"/>
          <w:sz w:val="24"/>
        </w:rPr>
        <w:t> </w:t>
      </w:r>
      <w:r>
        <w:rPr>
          <w:sz w:val="24"/>
        </w:rPr>
        <w:t>областного</w:t>
      </w:r>
      <w:r>
        <w:rPr>
          <w:spacing w:val="-2"/>
          <w:sz w:val="24"/>
        </w:rPr>
        <w:t> </w:t>
      </w:r>
      <w:r>
        <w:rPr>
          <w:sz w:val="24"/>
        </w:rPr>
        <w:t>и (или) местного бюджетов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2551"/>
        <w:gridCol w:w="1156"/>
        <w:gridCol w:w="1537"/>
        <w:gridCol w:w="1701"/>
        <w:gridCol w:w="1701"/>
        <w:gridCol w:w="1663"/>
        <w:gridCol w:w="1881"/>
        <w:gridCol w:w="2126"/>
      </w:tblGrid>
      <w:tr>
        <w:trPr>
          <w:trHeight w:val="689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551" w:type="dxa"/>
            <w:vMerge w:val="restart"/>
          </w:tcPr>
          <w:p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направления расходования средств, включенного в государственную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программу Ростовской области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граждан, подлежащих отселению, человек</w:t>
            </w:r>
          </w:p>
        </w:tc>
        <w:tc>
          <w:tcPr>
            <w:tcW w:w="1537" w:type="dxa"/>
            <w:vMerge w:val="restart"/>
          </w:tcPr>
          <w:p>
            <w:pPr>
              <w:pStyle w:val="TableParagraph"/>
              <w:ind w:left="225" w:right="2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семей, подлежащих расселению, семей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ind w:left="187" w:right="17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Мощность (площадь, подлежащая </w:t>
            </w:r>
            <w:r>
              <w:rPr>
                <w:sz w:val="20"/>
              </w:rPr>
              <w:t>отселению),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кв. </w:t>
            </w:r>
            <w:r>
              <w:rPr>
                <w:spacing w:val="-6"/>
                <w:sz w:val="20"/>
              </w:rPr>
              <w:t>м.</w:t>
            </w:r>
          </w:p>
        </w:tc>
        <w:tc>
          <w:tcPr>
            <w:tcW w:w="7371" w:type="dxa"/>
            <w:gridSpan w:val="4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финансирования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переселению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граждан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аварийного жилищного фонда,</w:t>
            </w:r>
          </w:p>
          <w:p>
            <w:pPr>
              <w:pStyle w:val="TableParagraph"/>
              <w:spacing w:line="210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рублей</w:t>
            </w:r>
          </w:p>
        </w:tc>
      </w:tr>
      <w:tr>
        <w:trPr>
          <w:trHeight w:val="290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0" w:type="dxa"/>
            <w:gridSpan w:val="3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 </w:t>
            </w:r>
            <w:r>
              <w:rPr>
                <w:spacing w:val="-2"/>
                <w:sz w:val="20"/>
              </w:rPr>
              <w:t>числе:</w:t>
            </w:r>
          </w:p>
        </w:tc>
      </w:tr>
      <w:tr>
        <w:trPr>
          <w:trHeight w:val="689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line="230" w:lineRule="atLeas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Фонда </w:t>
            </w:r>
            <w:r>
              <w:rPr>
                <w:spacing w:val="-2"/>
                <w:sz w:val="20"/>
              </w:rPr>
              <w:t>развития территорий</w:t>
            </w:r>
          </w:p>
        </w:tc>
        <w:tc>
          <w:tcPr>
            <w:tcW w:w="1881" w:type="dxa"/>
          </w:tcPr>
          <w:p>
            <w:pPr>
              <w:pStyle w:val="TableParagraph"/>
              <w:spacing w:line="230" w:lineRule="atLeast"/>
              <w:ind w:left="132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средства областного бюджета</w:t>
            </w:r>
          </w:p>
        </w:tc>
        <w:tc>
          <w:tcPr>
            <w:tcW w:w="2126" w:type="dxa"/>
          </w:tcPr>
          <w:p>
            <w:pPr>
              <w:pStyle w:val="TableParagraph"/>
              <w:ind w:left="684" w:right="262" w:hanging="407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местного </w:t>
            </w:r>
            <w:r>
              <w:rPr>
                <w:spacing w:val="-2"/>
                <w:sz w:val="20"/>
              </w:rPr>
              <w:t>бюджета</w:t>
            </w:r>
          </w:p>
        </w:tc>
      </w:tr>
      <w:tr>
        <w:trPr>
          <w:trHeight w:val="413" w:hRule="atLeast"/>
        </w:trPr>
        <w:tc>
          <w:tcPr>
            <w:tcW w:w="534" w:type="dxa"/>
          </w:tcPr>
          <w:p>
            <w:pPr>
              <w:pStyle w:val="TableParagraph"/>
              <w:spacing w:before="92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>
            <w:pPr>
              <w:pStyle w:val="TableParagraph"/>
              <w:spacing w:line="200" w:lineRule="atLeast"/>
              <w:ind w:left="108" w:right="181"/>
              <w:rPr>
                <w:sz w:val="18"/>
              </w:rPr>
            </w:pPr>
            <w:r>
              <w:rPr>
                <w:sz w:val="18"/>
              </w:rPr>
              <w:t>ст.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Богураево,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ул.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Путейная, д. 23</w:t>
            </w:r>
          </w:p>
        </w:tc>
        <w:tc>
          <w:tcPr>
            <w:tcW w:w="1156" w:type="dxa"/>
          </w:tcPr>
          <w:p>
            <w:pPr>
              <w:pStyle w:val="TableParagraph"/>
              <w:spacing w:before="103"/>
              <w:ind w:left="23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>
            <w:pPr>
              <w:pStyle w:val="TableParagraph"/>
              <w:spacing w:before="103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177,8</w:t>
            </w:r>
          </w:p>
        </w:tc>
        <w:tc>
          <w:tcPr>
            <w:tcW w:w="1701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15 740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63" w:type="dxa"/>
          </w:tcPr>
          <w:p>
            <w:pPr>
              <w:pStyle w:val="TableParagraph"/>
              <w:spacing w:before="103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7 767 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881" w:type="dxa"/>
          </w:tcPr>
          <w:p>
            <w:pPr>
              <w:pStyle w:val="TableParagraph"/>
              <w:spacing w:before="103"/>
              <w:ind w:left="132" w:right="122"/>
              <w:jc w:val="center"/>
              <w:rPr>
                <w:sz w:val="18"/>
              </w:rPr>
            </w:pPr>
            <w:r>
              <w:rPr>
                <w:sz w:val="18"/>
              </w:rPr>
              <w:t>7 558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414 </w:t>
            </w:r>
            <w:r>
              <w:rPr>
                <w:spacing w:val="-2"/>
                <w:sz w:val="18"/>
              </w:rPr>
              <w:t>600,00</w:t>
            </w:r>
          </w:p>
        </w:tc>
      </w:tr>
      <w:tr>
        <w:trPr>
          <w:trHeight w:val="252" w:hRule="atLeast"/>
        </w:trPr>
        <w:tc>
          <w:tcPr>
            <w:tcW w:w="3085" w:type="dxa"/>
            <w:gridSpan w:val="2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ИТОГО:</w:t>
            </w:r>
          </w:p>
        </w:tc>
        <w:tc>
          <w:tcPr>
            <w:tcW w:w="1156" w:type="dxa"/>
          </w:tcPr>
          <w:p>
            <w:pPr>
              <w:pStyle w:val="TableParagraph"/>
              <w:spacing w:before="23"/>
              <w:ind w:left="23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537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177,8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15 740 </w:t>
            </w: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63" w:type="dxa"/>
          </w:tcPr>
          <w:p>
            <w:pPr>
              <w:pStyle w:val="TableParagraph"/>
              <w:spacing w:before="23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7 767 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881" w:type="dxa"/>
          </w:tcPr>
          <w:p>
            <w:pPr>
              <w:pStyle w:val="TableParagraph"/>
              <w:spacing w:before="23"/>
              <w:ind w:left="132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7 558 </w:t>
            </w:r>
            <w:r>
              <w:rPr>
                <w:b/>
                <w:spacing w:val="-2"/>
                <w:sz w:val="18"/>
              </w:rPr>
              <w:t>000,00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414 </w:t>
            </w:r>
            <w:r>
              <w:rPr>
                <w:b/>
                <w:spacing w:val="-2"/>
                <w:sz w:val="18"/>
              </w:rPr>
              <w:t>600,00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9"/>
        <w:rPr>
          <w:sz w:val="24"/>
        </w:rPr>
      </w:pPr>
    </w:p>
    <w:p>
      <w:pPr>
        <w:spacing w:before="0"/>
        <w:ind w:left="0" w:right="424" w:firstLine="0"/>
        <w:jc w:val="right"/>
        <w:rPr>
          <w:sz w:val="24"/>
        </w:rPr>
      </w:pPr>
      <w:r>
        <w:rPr>
          <w:spacing w:val="-10"/>
          <w:sz w:val="24"/>
        </w:rPr>
        <w:t>8</w:t>
      </w:r>
    </w:p>
    <w:p>
      <w:pPr>
        <w:spacing w:after="0"/>
        <w:jc w:val="right"/>
        <w:rPr>
          <w:sz w:val="24"/>
        </w:rPr>
        <w:sectPr>
          <w:pgSz w:w="16840" w:h="11910" w:orient="landscape"/>
          <w:pgMar w:top="1060" w:bottom="280" w:left="1133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3909"/>
      </w:pPr>
      <w:r>
        <w:rPr/>
        <w:t>Показатели</w:t>
      </w:r>
      <w:r>
        <w:rPr>
          <w:spacing w:val="-10"/>
        </w:rPr>
        <w:t> </w:t>
      </w:r>
      <w:r>
        <w:rPr/>
        <w:t>результативности</w:t>
      </w:r>
      <w:r>
        <w:rPr>
          <w:spacing w:val="-9"/>
        </w:rPr>
        <w:t> </w:t>
      </w:r>
      <w:r>
        <w:rPr/>
        <w:t>использования</w:t>
      </w:r>
      <w:r>
        <w:rPr>
          <w:spacing w:val="-9"/>
        </w:rPr>
        <w:t> </w:t>
      </w:r>
      <w:r>
        <w:rPr/>
        <w:t>иных</w:t>
      </w:r>
      <w:r>
        <w:rPr>
          <w:spacing w:val="-8"/>
        </w:rPr>
        <w:t> </w:t>
      </w:r>
      <w:r>
        <w:rPr>
          <w:spacing w:val="-5"/>
        </w:rPr>
        <w:t>МБТ</w:t>
      </w:r>
    </w:p>
    <w:p>
      <w:pPr>
        <w:pStyle w:val="BodyText"/>
        <w:spacing w:before="65"/>
        <w:ind w:right="423"/>
        <w:jc w:val="right"/>
      </w:pPr>
      <w:r>
        <w:rPr/>
        <w:br w:type="column"/>
      </w:r>
      <w:r>
        <w:rPr/>
        <w:t>Приложение №</w:t>
      </w:r>
      <w:r>
        <w:rPr>
          <w:spacing w:val="-1"/>
        </w:rPr>
        <w:t> </w:t>
      </w:r>
      <w:r>
        <w:rPr/>
        <w:t>2 к </w:t>
      </w:r>
      <w:r>
        <w:rPr>
          <w:spacing w:val="-2"/>
        </w:rPr>
        <w:t>Соглашению</w:t>
      </w:r>
    </w:p>
    <w:p>
      <w:pPr>
        <w:pStyle w:val="BodyText"/>
        <w:tabs>
          <w:tab w:pos="612" w:val="left" w:leader="none"/>
        </w:tabs>
        <w:ind w:right="424"/>
        <w:jc w:val="right"/>
      </w:pPr>
      <w:r>
        <w:rPr/>
        <w:t>от </w:t>
      </w:r>
      <w:r>
        <w:rPr>
          <w:u w:val="single"/>
        </w:rPr>
        <w:tab/>
      </w:r>
      <w:r>
        <w:rPr/>
        <w:t>.02.2026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10"/>
        </w:rPr>
        <w:t>4</w:t>
      </w:r>
    </w:p>
    <w:p>
      <w:pPr>
        <w:pStyle w:val="BodyText"/>
        <w:spacing w:after="0"/>
        <w:jc w:val="right"/>
        <w:sectPr>
          <w:pgSz w:w="16840" w:h="11910" w:orient="landscape"/>
          <w:pgMar w:top="1060" w:bottom="280" w:left="1133" w:right="708"/>
          <w:cols w:num="2" w:equalWidth="0">
            <w:col w:w="10658" w:space="18"/>
            <w:col w:w="4323"/>
          </w:cols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249"/>
        <w:gridCol w:w="2020"/>
        <w:gridCol w:w="3114"/>
        <w:gridCol w:w="1973"/>
        <w:gridCol w:w="1676"/>
        <w:gridCol w:w="1157"/>
        <w:gridCol w:w="1505"/>
      </w:tblGrid>
      <w:tr>
        <w:trPr>
          <w:trHeight w:val="765" w:hRule="exact"/>
        </w:trPr>
        <w:tc>
          <w:tcPr>
            <w:tcW w:w="684" w:type="dxa"/>
            <w:vMerge w:val="restart"/>
          </w:tcPr>
          <w:p>
            <w:pPr>
              <w:pStyle w:val="TableParagraph"/>
              <w:spacing w:before="102"/>
              <w:ind w:left="58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49" w:type="dxa"/>
            <w:vMerge w:val="restart"/>
          </w:tcPr>
          <w:p>
            <w:pPr>
              <w:pStyle w:val="TableParagraph"/>
              <w:spacing w:before="102"/>
              <w:ind w:left="655" w:hanging="2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расходов</w:t>
            </w:r>
          </w:p>
        </w:tc>
        <w:tc>
          <w:tcPr>
            <w:tcW w:w="2020" w:type="dxa"/>
            <w:vMerge w:val="restart"/>
          </w:tcPr>
          <w:p>
            <w:pPr>
              <w:pStyle w:val="TableParagraph"/>
              <w:spacing w:before="102"/>
              <w:ind w:left="340" w:hanging="8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3114" w:type="dxa"/>
            <w:vMerge w:val="restart"/>
          </w:tcPr>
          <w:p>
            <w:pPr>
              <w:pStyle w:val="TableParagraph"/>
              <w:spacing w:before="102"/>
              <w:ind w:left="215"/>
              <w:rPr>
                <w:sz w:val="24"/>
              </w:rPr>
            </w:pPr>
            <w:r>
              <w:rPr>
                <w:sz w:val="24"/>
              </w:rPr>
              <w:t>Наименование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973" w:type="dxa"/>
            <w:vMerge w:val="restart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КБК</w:t>
            </w:r>
          </w:p>
        </w:tc>
        <w:tc>
          <w:tcPr>
            <w:tcW w:w="2833" w:type="dxa"/>
            <w:gridSpan w:val="2"/>
          </w:tcPr>
          <w:p>
            <w:pPr>
              <w:pStyle w:val="TableParagraph"/>
              <w:spacing w:before="102"/>
              <w:ind w:left="1084" w:right="242" w:hanging="84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hyperlink r:id="rId8">
              <w:r>
                <w:rPr>
                  <w:spacing w:val="-4"/>
                  <w:sz w:val="24"/>
                </w:rPr>
                <w:t>ОКЕИ</w:t>
              </w:r>
            </w:hyperlink>
          </w:p>
        </w:tc>
        <w:tc>
          <w:tcPr>
            <w:tcW w:w="1505" w:type="dxa"/>
            <w:vMerge w:val="restart"/>
          </w:tcPr>
          <w:p>
            <w:pPr>
              <w:pStyle w:val="TableParagraph"/>
              <w:spacing w:before="102"/>
              <w:ind w:left="190" w:right="188" w:firstLine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Плановое значение показателя</w:t>
            </w:r>
          </w:p>
        </w:tc>
      </w:tr>
      <w:tr>
        <w:trPr>
          <w:trHeight w:val="489" w:hRule="exac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157" w:type="dxa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exact"/>
        </w:trPr>
        <w:tc>
          <w:tcPr>
            <w:tcW w:w="684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4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73" w:type="dxa"/>
          </w:tcPr>
          <w:p>
            <w:pPr>
              <w:pStyle w:val="TableParagraph"/>
              <w:spacing w:before="102"/>
              <w:ind w:left="62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57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4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102"/>
              <w:ind w:left="56"/>
              <w:rPr>
                <w:sz w:val="24"/>
              </w:rPr>
            </w:pPr>
            <w:r>
              <w:rPr>
                <w:sz w:val="24"/>
              </w:rPr>
              <w:t>Планируемая </w:t>
            </w: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ликвидируемого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(выкуп)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метр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055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177,8</w:t>
            </w: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многоквартирного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" w:hRule="exact"/>
        </w:trPr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жилищного фонда, признанного непригодным 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проживания,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аварийным,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подлежащим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сносу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973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2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(приобретение)</w:t>
            </w: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spacing w:before="271"/>
              <w:ind w:left="591" w:hanging="363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 </w:t>
            </w:r>
            <w:r>
              <w:rPr>
                <w:spacing w:val="-4"/>
                <w:sz w:val="24"/>
              </w:rPr>
              <w:t>метр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055</w:t>
            </w: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Мероприятия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" w:hRule="exact"/>
        </w:trPr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переселению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0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Переселение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50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 w:val="restart"/>
          </w:tcPr>
          <w:p>
            <w:pPr>
              <w:pStyle w:val="TableParagraph"/>
              <w:spacing w:before="102"/>
              <w:ind w:left="56" w:right="10"/>
              <w:rPr>
                <w:sz w:val="24"/>
              </w:rPr>
            </w:pPr>
            <w:r>
              <w:rPr>
                <w:sz w:val="24"/>
              </w:rPr>
              <w:t>Количество семей, переселенных из </w:t>
            </w:r>
            <w:r>
              <w:rPr>
                <w:spacing w:val="-2"/>
                <w:sz w:val="24"/>
              </w:rPr>
              <w:t>многоквартирного </w:t>
            </w:r>
            <w:r>
              <w:rPr>
                <w:sz w:val="24"/>
              </w:rPr>
              <w:t>жилищного фонда, признанного непригодным 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проживания,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аварийным, подлежащим сносу или </w:t>
            </w: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многоквартирного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аварийного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многоквартирного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аварийного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(выкуп)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896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81" w:hRule="exact"/>
        </w:trPr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>жилищного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фонда,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жилищного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1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ind w:left="56" w:right="371"/>
              <w:rPr>
                <w:sz w:val="24"/>
              </w:rPr>
            </w:pPr>
            <w:r>
              <w:rPr>
                <w:spacing w:val="-2"/>
                <w:sz w:val="24"/>
              </w:rPr>
              <w:t>признанного </w:t>
            </w:r>
            <w:r>
              <w:rPr>
                <w:sz w:val="24"/>
              </w:rPr>
              <w:t>непригодным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проживания,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left="56" w:right="78"/>
              <w:rPr>
                <w:sz w:val="24"/>
              </w:rPr>
            </w:pPr>
            <w:r>
              <w:rPr>
                <w:spacing w:val="-2"/>
                <w:sz w:val="24"/>
              </w:rPr>
              <w:t>фонда, признанного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непригодным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(приобретение)</w:t>
            </w: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896</w:t>
            </w: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exact"/>
        </w:trPr>
        <w:tc>
          <w:tcPr>
            <w:tcW w:w="68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аварийным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проживания,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" w:hRule="exact"/>
        </w:trPr>
        <w:tc>
          <w:tcPr>
            <w:tcW w:w="6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56" w:right="196"/>
              <w:rPr>
                <w:sz w:val="24"/>
              </w:rPr>
            </w:pPr>
            <w:r>
              <w:rPr>
                <w:sz w:val="24"/>
              </w:rPr>
              <w:t>подлежащим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сносу 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реконструкции в рамках </w:t>
            </w:r>
            <w:r>
              <w:rPr>
                <w:spacing w:val="-2"/>
                <w:sz w:val="24"/>
              </w:rPr>
              <w:t>подпрограммы </w:t>
            </w:r>
            <w:r>
              <w:rPr>
                <w:sz w:val="24"/>
              </w:rPr>
              <w:t>"Оказание мер </w:t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202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56" w:right="78"/>
              <w:rPr>
                <w:sz w:val="24"/>
              </w:rPr>
            </w:pPr>
            <w:r>
              <w:rPr>
                <w:sz w:val="24"/>
              </w:rPr>
              <w:t>аварийным и </w:t>
            </w:r>
            <w:r>
              <w:rPr>
                <w:spacing w:val="-2"/>
                <w:sz w:val="24"/>
              </w:rPr>
              <w:t>подлежащим </w:t>
            </w:r>
            <w:r>
              <w:rPr>
                <w:sz w:val="24"/>
              </w:rPr>
              <w:t>сносу или </w:t>
            </w: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0" w:hRule="exact"/>
        </w:trPr>
        <w:tc>
          <w:tcPr>
            <w:tcW w:w="684" w:type="dxa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 w:val="restart"/>
          </w:tcPr>
          <w:p>
            <w:pPr>
              <w:pStyle w:val="TableParagraph"/>
              <w:spacing w:before="102"/>
              <w:ind w:left="56" w:right="10"/>
              <w:rPr>
                <w:sz w:val="24"/>
              </w:rPr>
            </w:pPr>
            <w:r>
              <w:rPr>
                <w:sz w:val="24"/>
              </w:rPr>
              <w:t>Количество семей, переселенных из </w:t>
            </w:r>
            <w:r>
              <w:rPr>
                <w:spacing w:val="-2"/>
                <w:sz w:val="24"/>
              </w:rPr>
              <w:t>многоквартирного </w:t>
            </w:r>
            <w:r>
              <w:rPr>
                <w:sz w:val="24"/>
              </w:rPr>
              <w:t>жилищного фонда, признанного непригодным 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проживания,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аварийным,</w:t>
            </w:r>
          </w:p>
        </w:tc>
        <w:tc>
          <w:tcPr>
            <w:tcW w:w="1973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(выкуп)</w:t>
            </w:r>
          </w:p>
        </w:tc>
        <w:tc>
          <w:tcPr>
            <w:tcW w:w="1676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57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  <w:tc>
          <w:tcPr>
            <w:tcW w:w="1505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990" w:hRule="exact"/>
        </w:trPr>
        <w:tc>
          <w:tcPr>
            <w:tcW w:w="684" w:type="dxa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(приобретение)</w:t>
            </w:r>
          </w:p>
        </w:tc>
        <w:tc>
          <w:tcPr>
            <w:tcW w:w="1676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57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  <w:tc>
          <w:tcPr>
            <w:tcW w:w="1505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spacing w:before="17"/>
        <w:ind w:left="0" w:right="424" w:firstLine="0"/>
        <w:jc w:val="right"/>
        <w:rPr>
          <w:sz w:val="24"/>
        </w:rPr>
      </w:pPr>
      <w:r>
        <w:rPr>
          <w:spacing w:val="-10"/>
          <w:sz w:val="24"/>
        </w:rPr>
        <w:t>9</w:t>
      </w:r>
    </w:p>
    <w:p>
      <w:pPr>
        <w:spacing w:after="0"/>
        <w:jc w:val="right"/>
        <w:rPr>
          <w:sz w:val="24"/>
        </w:rPr>
        <w:sectPr>
          <w:type w:val="continuous"/>
          <w:pgSz w:w="16840" w:h="11910" w:orient="landscape"/>
          <w:pgMar w:top="1060" w:bottom="280" w:left="1133" w:right="708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249"/>
        <w:gridCol w:w="2020"/>
        <w:gridCol w:w="3114"/>
        <w:gridCol w:w="1973"/>
        <w:gridCol w:w="1676"/>
        <w:gridCol w:w="1157"/>
        <w:gridCol w:w="1505"/>
      </w:tblGrid>
      <w:tr>
        <w:trPr>
          <w:trHeight w:val="388" w:hRule="exact"/>
        </w:trPr>
        <w:tc>
          <w:tcPr>
            <w:tcW w:w="68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107"/>
              <w:ind w:left="56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2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107"/>
              <w:ind w:left="56"/>
              <w:rPr>
                <w:sz w:val="24"/>
              </w:rPr>
            </w:pPr>
            <w:r>
              <w:rPr>
                <w:sz w:val="24"/>
              </w:rPr>
              <w:t>подлежащим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сносу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97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улучшении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жилищных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" w:hRule="exac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56" w:right="10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отдельным категориям граждан"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0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bottom w:val="nil"/>
            </w:tcBorders>
          </w:tcPr>
          <w:p>
            <w:pPr>
              <w:pStyle w:val="TableParagraph"/>
              <w:spacing w:line="270" w:lineRule="atLeast" w:before="87"/>
              <w:ind w:left="56" w:right="118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планируемых к приобретению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(строящихся)</w:t>
            </w:r>
          </w:p>
        </w:tc>
        <w:tc>
          <w:tcPr>
            <w:tcW w:w="197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z w:val="24"/>
              </w:rPr>
              <w:t>гражданам,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переселяемым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270" w:lineRule="atLeast"/>
              <w:ind w:left="56" w:right="1096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многоквартирного </w:t>
            </w:r>
            <w:r>
              <w:rPr>
                <w:sz w:val="24"/>
              </w:rPr>
              <w:t>жилищного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фонда,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591" w:hanging="363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 </w:t>
            </w:r>
            <w:r>
              <w:rPr>
                <w:spacing w:val="-4"/>
                <w:sz w:val="24"/>
              </w:rPr>
              <w:t>метр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055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признанного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непригодным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для проживания, </w:t>
            </w:r>
            <w:r>
              <w:rPr>
                <w:spacing w:val="-2"/>
                <w:sz w:val="24"/>
              </w:rPr>
              <w:t>аварийным,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подлежащим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сносу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exact"/>
        </w:trPr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"/>
        <w:rPr>
          <w:sz w:val="24"/>
        </w:rPr>
      </w:pPr>
    </w:p>
    <w:p>
      <w:pPr>
        <w:spacing w:before="0"/>
        <w:ind w:left="0" w:right="424" w:firstLine="0"/>
        <w:jc w:val="right"/>
        <w:rPr>
          <w:sz w:val="24"/>
        </w:rPr>
      </w:pPr>
      <w:r>
        <w:rPr>
          <w:spacing w:val="-5"/>
          <w:sz w:val="24"/>
        </w:rPr>
        <w:t>10</w:t>
      </w:r>
    </w:p>
    <w:sectPr>
      <w:pgSz w:w="16840" w:h="11910" w:orient="landscape"/>
      <w:pgMar w:top="110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"/>
      <w:lvlJc w:val="left"/>
      <w:pPr>
        <w:ind w:left="142" w:hanging="4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2" w:hanging="4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4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4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2" w:hanging="4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4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4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7" w:hanging="49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13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6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83" w:hanging="7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6" w:hanging="7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9" w:hanging="7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2" w:hanging="7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5" w:hanging="7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8" w:hanging="70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0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39" w:firstLine="5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consultantplus://offline/ref%3DF61D73A2AB6B9F867BC00A6B2B38F5F4FA6AE5ECE242313EAE9F8AF2A3OCT5O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2026-03-02T06:45:08Z</dcterms:created>
  <dcterms:modified xsi:type="dcterms:W3CDTF">2026-03-02T06:45:08Z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2026-03-02T00:00:00Z</vt:filetime>
  </property>
  <property fmtid="{D5CDD505-2E9C-101B-9397-08002B2CF9AE}" pid="5" name="Producer">
    <vt:lpwstr>Aspose.PDF for .NET 23.2.0</vt:lpwstr>
  </property>
</Properties>
</file>