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7D" w:rsidRPr="00BF62FE" w:rsidRDefault="00F7317D" w:rsidP="00FD6B78">
      <w:pPr>
        <w:spacing w:before="120"/>
        <w:rPr>
          <w:sz w:val="28"/>
          <w:szCs w:val="28"/>
        </w:rPr>
      </w:pPr>
      <w:r w:rsidRPr="00BF62FE">
        <w:rPr>
          <w:sz w:val="28"/>
          <w:szCs w:val="28"/>
        </w:rPr>
        <w:t xml:space="preserve">                                           </w:t>
      </w:r>
      <w:r w:rsidR="00C414E6">
        <w:rPr>
          <w:sz w:val="28"/>
          <w:szCs w:val="28"/>
        </w:rPr>
        <w:t xml:space="preserve">        </w:t>
      </w:r>
      <w:r w:rsidRPr="00BF62FE">
        <w:rPr>
          <w:sz w:val="28"/>
          <w:szCs w:val="28"/>
        </w:rPr>
        <w:t xml:space="preserve">     </w:t>
      </w:r>
      <w:r w:rsidR="005F06BB">
        <w:rPr>
          <w:noProof/>
          <w:sz w:val="28"/>
          <w:szCs w:val="28"/>
        </w:rPr>
        <w:drawing>
          <wp:inline distT="0" distB="0" distL="0" distR="0">
            <wp:extent cx="57404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2FE">
        <w:rPr>
          <w:sz w:val="28"/>
          <w:szCs w:val="28"/>
        </w:rPr>
        <w:t xml:space="preserve"> </w:t>
      </w:r>
    </w:p>
    <w:p w:rsidR="00FD6B78" w:rsidRPr="00BF62FE" w:rsidRDefault="00FD6B78" w:rsidP="00C92EE1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bookmarkStart w:id="0" w:name="Дата"/>
      <w:bookmarkEnd w:id="0"/>
      <w:r w:rsidRPr="00BF62FE">
        <w:rPr>
          <w:spacing w:val="40"/>
          <w:sz w:val="28"/>
          <w:szCs w:val="28"/>
        </w:rPr>
        <w:t>РОССИЙСКАЯ  ФЕДЕРАЦИЯ</w:t>
      </w:r>
    </w:p>
    <w:p w:rsidR="00FD6B78" w:rsidRPr="00BF62FE" w:rsidRDefault="00FD6B78" w:rsidP="00C92EE1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BF62FE">
        <w:rPr>
          <w:spacing w:val="40"/>
          <w:sz w:val="28"/>
          <w:szCs w:val="28"/>
        </w:rPr>
        <w:t>РОСТОВСКАЯ ОБЛАСТЬ</w:t>
      </w:r>
    </w:p>
    <w:p w:rsidR="00FD6B78" w:rsidRPr="00BF62FE" w:rsidRDefault="00FD6B78" w:rsidP="00C92EE1">
      <w:pPr>
        <w:jc w:val="center"/>
        <w:rPr>
          <w:spacing w:val="40"/>
          <w:sz w:val="28"/>
          <w:szCs w:val="28"/>
        </w:rPr>
      </w:pPr>
      <w:r w:rsidRPr="00BF62FE">
        <w:rPr>
          <w:spacing w:val="40"/>
          <w:sz w:val="28"/>
          <w:szCs w:val="28"/>
        </w:rPr>
        <w:t>МУНИЦИПАЛЬНОЕ ОБРАЗОВАНИЕ</w:t>
      </w:r>
    </w:p>
    <w:p w:rsidR="00FD6B78" w:rsidRPr="00BF62FE" w:rsidRDefault="00FD6B78" w:rsidP="00C92EE1">
      <w:pPr>
        <w:jc w:val="center"/>
        <w:rPr>
          <w:spacing w:val="40"/>
          <w:sz w:val="28"/>
          <w:szCs w:val="28"/>
        </w:rPr>
      </w:pPr>
      <w:r w:rsidRPr="00BF62FE">
        <w:rPr>
          <w:spacing w:val="40"/>
          <w:sz w:val="28"/>
          <w:szCs w:val="28"/>
        </w:rPr>
        <w:t>«БОГУРАЕВСКОЕ СЕЛЬСКОЕ ПОСЕЛЕНИЕ»</w:t>
      </w:r>
    </w:p>
    <w:p w:rsidR="00FD6B78" w:rsidRPr="00BF62FE" w:rsidRDefault="00FD6B78" w:rsidP="00C92EE1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BF62FE">
        <w:rPr>
          <w:spacing w:val="40"/>
          <w:sz w:val="28"/>
          <w:szCs w:val="28"/>
        </w:rPr>
        <w:t>АДМИНИСТРАЦИЯ БОГУРАЕВСКОГО СЕЛЬСКОГО ПОСЕЛЕНИЯ</w:t>
      </w:r>
    </w:p>
    <w:p w:rsidR="00FD6B78" w:rsidRPr="000743A0" w:rsidRDefault="00D4285E" w:rsidP="00FD6B78">
      <w:pPr>
        <w:keepNext/>
        <w:spacing w:before="120"/>
        <w:jc w:val="center"/>
        <w:outlineLvl w:val="0"/>
        <w:rPr>
          <w:sz w:val="28"/>
          <w:szCs w:val="28"/>
        </w:rPr>
      </w:pPr>
      <w:r w:rsidRPr="000743A0">
        <w:rPr>
          <w:sz w:val="28"/>
          <w:szCs w:val="28"/>
        </w:rPr>
        <w:t>ПОСТАНОВЛЕНИЕ</w:t>
      </w:r>
    </w:p>
    <w:p w:rsidR="00FD6B78" w:rsidRPr="00BF62FE" w:rsidRDefault="00FD6B78" w:rsidP="00FD6B78">
      <w:pPr>
        <w:tabs>
          <w:tab w:val="left" w:pos="1900"/>
        </w:tabs>
        <w:jc w:val="center"/>
        <w:rPr>
          <w:sz w:val="28"/>
          <w:szCs w:val="28"/>
        </w:rPr>
      </w:pPr>
    </w:p>
    <w:p w:rsidR="00FE1AB2" w:rsidRDefault="00FE1AB2" w:rsidP="00B32AEC">
      <w:pPr>
        <w:jc w:val="center"/>
        <w:rPr>
          <w:sz w:val="28"/>
          <w:szCs w:val="28"/>
        </w:rPr>
      </w:pPr>
    </w:p>
    <w:p w:rsidR="003F1DB3" w:rsidRDefault="00483677" w:rsidP="00B32AEC">
      <w:pPr>
        <w:jc w:val="center"/>
        <w:rPr>
          <w:sz w:val="28"/>
          <w:szCs w:val="28"/>
        </w:rPr>
      </w:pPr>
      <w:r>
        <w:rPr>
          <w:sz w:val="28"/>
          <w:szCs w:val="28"/>
        </w:rPr>
        <w:t>05.02</w:t>
      </w:r>
      <w:r w:rsidR="00561590">
        <w:rPr>
          <w:sz w:val="28"/>
          <w:szCs w:val="28"/>
        </w:rPr>
        <w:t>.</w:t>
      </w:r>
      <w:r w:rsidR="007E2AA1" w:rsidRPr="00BF62FE">
        <w:rPr>
          <w:sz w:val="28"/>
          <w:szCs w:val="28"/>
        </w:rPr>
        <w:t>20</w:t>
      </w:r>
      <w:r w:rsidR="00F971F6">
        <w:rPr>
          <w:sz w:val="28"/>
          <w:szCs w:val="28"/>
        </w:rPr>
        <w:t>26</w:t>
      </w:r>
      <w:r w:rsidR="00CE2C4B" w:rsidRPr="00BF62FE">
        <w:rPr>
          <w:sz w:val="28"/>
          <w:szCs w:val="28"/>
        </w:rPr>
        <w:t xml:space="preserve">  № </w:t>
      </w:r>
      <w:r w:rsidR="00B32AEC">
        <w:rPr>
          <w:sz w:val="28"/>
          <w:szCs w:val="28"/>
        </w:rPr>
        <w:t xml:space="preserve">   </w:t>
      </w:r>
      <w:r>
        <w:rPr>
          <w:sz w:val="28"/>
          <w:szCs w:val="28"/>
        </w:rPr>
        <w:t>12</w:t>
      </w:r>
      <w:r w:rsidR="00B32AEC">
        <w:rPr>
          <w:sz w:val="28"/>
          <w:szCs w:val="28"/>
        </w:rPr>
        <w:t xml:space="preserve">    </w:t>
      </w:r>
      <w:r w:rsidR="00EE4AF3">
        <w:rPr>
          <w:sz w:val="28"/>
          <w:szCs w:val="28"/>
        </w:rPr>
        <w:t xml:space="preserve"> </w:t>
      </w:r>
    </w:p>
    <w:p w:rsidR="00FD6B78" w:rsidRPr="00BF62FE" w:rsidRDefault="00FD6B78" w:rsidP="00B32AEC">
      <w:pPr>
        <w:jc w:val="center"/>
        <w:rPr>
          <w:sz w:val="28"/>
          <w:szCs w:val="28"/>
        </w:rPr>
      </w:pPr>
      <w:r w:rsidRPr="00BF62FE">
        <w:rPr>
          <w:sz w:val="28"/>
          <w:szCs w:val="28"/>
        </w:rPr>
        <w:t>х.</w:t>
      </w:r>
      <w:r w:rsidR="007E2AA1" w:rsidRPr="00BF62FE">
        <w:rPr>
          <w:sz w:val="28"/>
          <w:szCs w:val="28"/>
        </w:rPr>
        <w:t xml:space="preserve"> </w:t>
      </w:r>
      <w:r w:rsidRPr="00BF62FE">
        <w:rPr>
          <w:sz w:val="28"/>
          <w:szCs w:val="28"/>
        </w:rPr>
        <w:t>Богураев</w:t>
      </w:r>
    </w:p>
    <w:p w:rsidR="00FD6B78" w:rsidRPr="00BF62FE" w:rsidRDefault="00FD6B78" w:rsidP="00FD6B78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339"/>
      </w:tblGrid>
      <w:tr w:rsidR="00F415B7" w:rsidRPr="00493FB8" w:rsidTr="00FB077B">
        <w:trPr>
          <w:trHeight w:val="905"/>
        </w:trPr>
        <w:tc>
          <w:tcPr>
            <w:tcW w:w="9339" w:type="dxa"/>
          </w:tcPr>
          <w:p w:rsidR="00F415B7" w:rsidRPr="00493FB8" w:rsidRDefault="00F415B7" w:rsidP="00FB077B">
            <w:pPr>
              <w:tabs>
                <w:tab w:val="left" w:pos="2700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493FB8">
              <w:rPr>
                <w:sz w:val="28"/>
                <w:szCs w:val="28"/>
              </w:rPr>
              <w:t>Об утверждении качественных характеристик и стоимости гарантированных услуг по погребению</w:t>
            </w:r>
          </w:p>
        </w:tc>
      </w:tr>
    </w:tbl>
    <w:p w:rsidR="00F415B7" w:rsidRPr="00493FB8" w:rsidRDefault="00F415B7" w:rsidP="00F415B7">
      <w:pPr>
        <w:spacing w:line="216" w:lineRule="auto"/>
        <w:ind w:firstLine="720"/>
        <w:jc w:val="both"/>
        <w:rPr>
          <w:sz w:val="28"/>
          <w:szCs w:val="28"/>
        </w:rPr>
      </w:pPr>
    </w:p>
    <w:p w:rsidR="00F415B7" w:rsidRPr="00F415B7" w:rsidRDefault="00F415B7" w:rsidP="00A1433C">
      <w:pPr>
        <w:spacing w:line="216" w:lineRule="auto"/>
        <w:ind w:firstLine="1140"/>
        <w:jc w:val="both"/>
        <w:rPr>
          <w:sz w:val="28"/>
          <w:szCs w:val="28"/>
        </w:rPr>
      </w:pPr>
      <w:r w:rsidRPr="00493FB8">
        <w:rPr>
          <w:sz w:val="28"/>
          <w:szCs w:val="28"/>
        </w:rPr>
        <w:t>В соответствии с Федеральными законами от 12.01.1996 № 8-ФЗ «О погребении и похоронном деле», с п.17 ч.1 ст.15 от 06.10.2003  № 131-ФЗ «Об общих принципах организации местного самоуправления в Российской Федерации», Областным законом от 10.12.2010 № 529-ЗС «О внесении изменений</w:t>
      </w:r>
      <w:r w:rsidRPr="00493FB8">
        <w:rPr>
          <w:b/>
          <w:sz w:val="28"/>
          <w:szCs w:val="28"/>
        </w:rPr>
        <w:t xml:space="preserve"> </w:t>
      </w:r>
      <w:r w:rsidRPr="00493FB8">
        <w:rPr>
          <w:sz w:val="28"/>
          <w:szCs w:val="28"/>
        </w:rPr>
        <w:t>в Областной закон «О предоставлении материальной и иной помощи для погребения умерших за счет</w:t>
      </w:r>
      <w:r w:rsidR="00C92EE1">
        <w:rPr>
          <w:sz w:val="28"/>
          <w:szCs w:val="28"/>
        </w:rPr>
        <w:t xml:space="preserve"> средств областного бюджета», </w:t>
      </w:r>
      <w:r w:rsidRPr="00493FB8">
        <w:rPr>
          <w:sz w:val="28"/>
          <w:szCs w:val="28"/>
        </w:rPr>
        <w:t xml:space="preserve">решением тарифной комиссии Администрации </w:t>
      </w:r>
      <w:r>
        <w:rPr>
          <w:sz w:val="28"/>
          <w:szCs w:val="28"/>
        </w:rPr>
        <w:t xml:space="preserve">Богураевского </w:t>
      </w:r>
      <w:r w:rsidRPr="00493FB8">
        <w:rPr>
          <w:sz w:val="28"/>
          <w:szCs w:val="28"/>
        </w:rPr>
        <w:t xml:space="preserve">сельского </w:t>
      </w:r>
      <w:r w:rsidR="00A1433C">
        <w:rPr>
          <w:sz w:val="28"/>
          <w:szCs w:val="28"/>
        </w:rPr>
        <w:t>30</w:t>
      </w:r>
      <w:r w:rsidR="007A4F11">
        <w:rPr>
          <w:sz w:val="28"/>
          <w:szCs w:val="28"/>
        </w:rPr>
        <w:t>.01</w:t>
      </w:r>
      <w:r w:rsidR="00A1433C">
        <w:rPr>
          <w:sz w:val="28"/>
          <w:szCs w:val="28"/>
        </w:rPr>
        <w:t>.2026</w:t>
      </w:r>
      <w:r w:rsidR="00C92EE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A3636D">
        <w:rPr>
          <w:sz w:val="28"/>
          <w:szCs w:val="28"/>
        </w:rPr>
        <w:t xml:space="preserve">  </w:t>
      </w:r>
      <w:r w:rsidRPr="00493FB8">
        <w:rPr>
          <w:sz w:val="28"/>
          <w:szCs w:val="28"/>
        </w:rPr>
        <w:t>№</w:t>
      </w:r>
      <w:r w:rsidR="00C92EE1">
        <w:rPr>
          <w:sz w:val="28"/>
          <w:szCs w:val="28"/>
        </w:rPr>
        <w:t xml:space="preserve"> 1</w:t>
      </w:r>
      <w:r w:rsidR="00A14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Богураевского сельского поселения </w:t>
      </w:r>
      <w:r w:rsidRPr="006A2C2B">
        <w:rPr>
          <w:b/>
          <w:sz w:val="32"/>
          <w:szCs w:val="32"/>
        </w:rPr>
        <w:t>постановляет:</w:t>
      </w:r>
    </w:p>
    <w:p w:rsidR="00F415B7" w:rsidRPr="00493FB8" w:rsidRDefault="00F415B7" w:rsidP="00F415B7">
      <w:pPr>
        <w:spacing w:line="216" w:lineRule="auto"/>
        <w:ind w:firstLine="1140"/>
        <w:jc w:val="center"/>
        <w:rPr>
          <w:b/>
          <w:sz w:val="28"/>
          <w:szCs w:val="28"/>
        </w:rPr>
      </w:pPr>
    </w:p>
    <w:p w:rsidR="00F415B7" w:rsidRPr="000D03C4" w:rsidRDefault="00F8588C" w:rsidP="00F8588C">
      <w:pPr>
        <w:tabs>
          <w:tab w:val="num" w:pos="1260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415B7" w:rsidRPr="000D03C4">
        <w:rPr>
          <w:sz w:val="28"/>
          <w:szCs w:val="28"/>
        </w:rPr>
        <w:t>1</w:t>
      </w:r>
      <w:r w:rsidR="00F415B7" w:rsidRPr="000D03C4">
        <w:rPr>
          <w:b/>
          <w:sz w:val="28"/>
          <w:szCs w:val="28"/>
        </w:rPr>
        <w:t xml:space="preserve">. </w:t>
      </w:r>
      <w:r w:rsidR="00F415B7" w:rsidRPr="000D03C4">
        <w:rPr>
          <w:sz w:val="28"/>
          <w:szCs w:val="28"/>
        </w:rPr>
        <w:t>Утвердить качественные характеристики и стоимость гарантированных услуг по погребению согласно приложению к настоящему постановлению.</w:t>
      </w:r>
    </w:p>
    <w:p w:rsidR="00F415B7" w:rsidRDefault="00F415B7" w:rsidP="00F8588C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88C">
        <w:rPr>
          <w:sz w:val="28"/>
          <w:szCs w:val="28"/>
        </w:rPr>
        <w:t>2</w:t>
      </w:r>
      <w:r>
        <w:rPr>
          <w:sz w:val="28"/>
          <w:szCs w:val="28"/>
        </w:rPr>
        <w:t>. Постановления Администрации Богурае</w:t>
      </w:r>
      <w:r w:rsidR="00C92EE1">
        <w:rPr>
          <w:sz w:val="28"/>
          <w:szCs w:val="28"/>
        </w:rPr>
        <w:t xml:space="preserve">вского сельского поселения от </w:t>
      </w:r>
      <w:r w:rsidR="00A1433C">
        <w:rPr>
          <w:sz w:val="28"/>
          <w:szCs w:val="28"/>
        </w:rPr>
        <w:t>12.02.2025</w:t>
      </w:r>
      <w:r w:rsidR="008C7ECB">
        <w:rPr>
          <w:sz w:val="28"/>
          <w:szCs w:val="28"/>
        </w:rPr>
        <w:t xml:space="preserve"> № </w:t>
      </w:r>
      <w:r w:rsidR="00F971F6">
        <w:rPr>
          <w:sz w:val="28"/>
          <w:szCs w:val="28"/>
        </w:rPr>
        <w:t>15 «</w:t>
      </w:r>
      <w:r>
        <w:rPr>
          <w:sz w:val="28"/>
          <w:szCs w:val="28"/>
        </w:rPr>
        <w:t>Об утверждении  качественных  характеристик и стоимости  гарантированных услуг по пог</w:t>
      </w:r>
      <w:r w:rsidR="00F8588C">
        <w:rPr>
          <w:sz w:val="28"/>
          <w:szCs w:val="28"/>
        </w:rPr>
        <w:t>ребению»</w:t>
      </w:r>
      <w:r>
        <w:rPr>
          <w:sz w:val="28"/>
          <w:szCs w:val="28"/>
        </w:rPr>
        <w:t>, считать утратившими силу.</w:t>
      </w:r>
    </w:p>
    <w:p w:rsidR="00F8588C" w:rsidRPr="00F8588C" w:rsidRDefault="00F8588C" w:rsidP="00F8588C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03C4">
        <w:rPr>
          <w:sz w:val="28"/>
          <w:szCs w:val="28"/>
        </w:rPr>
        <w:t>. Настоящее постановление вступает в силу с момента его официального опубликования и распространяются на правоотношение возникшие с 01.</w:t>
      </w:r>
      <w:r>
        <w:rPr>
          <w:sz w:val="28"/>
          <w:szCs w:val="28"/>
        </w:rPr>
        <w:t>02.202</w:t>
      </w:r>
      <w:r w:rsidR="00F971F6">
        <w:rPr>
          <w:sz w:val="28"/>
          <w:szCs w:val="28"/>
        </w:rPr>
        <w:t>6</w:t>
      </w:r>
      <w:r w:rsidRPr="000D03C4">
        <w:rPr>
          <w:sz w:val="28"/>
          <w:szCs w:val="28"/>
        </w:rPr>
        <w:t xml:space="preserve"> г.</w:t>
      </w:r>
    </w:p>
    <w:p w:rsidR="00FD6B78" w:rsidRDefault="00F415B7" w:rsidP="00F85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0D03C4">
        <w:rPr>
          <w:sz w:val="28"/>
          <w:szCs w:val="28"/>
        </w:rPr>
        <w:t>. Контроль за исполнением настоящего постановления оставляю за</w:t>
      </w:r>
      <w:r>
        <w:rPr>
          <w:sz w:val="28"/>
          <w:szCs w:val="28"/>
        </w:rPr>
        <w:t xml:space="preserve"> собой</w:t>
      </w:r>
    </w:p>
    <w:p w:rsidR="00A1433C" w:rsidRDefault="00A1433C" w:rsidP="00FD6B78">
      <w:pPr>
        <w:rPr>
          <w:sz w:val="28"/>
          <w:szCs w:val="28"/>
        </w:rPr>
      </w:pPr>
    </w:p>
    <w:p w:rsidR="00A1433C" w:rsidRDefault="00A1433C" w:rsidP="00FD6B78">
      <w:pPr>
        <w:rPr>
          <w:sz w:val="28"/>
          <w:szCs w:val="28"/>
        </w:rPr>
      </w:pPr>
    </w:p>
    <w:p w:rsidR="000743A0" w:rsidRDefault="00FD6B78" w:rsidP="00FD6B78">
      <w:pPr>
        <w:rPr>
          <w:sz w:val="28"/>
          <w:szCs w:val="28"/>
        </w:rPr>
      </w:pPr>
      <w:r w:rsidRPr="00BF62FE">
        <w:rPr>
          <w:sz w:val="28"/>
          <w:szCs w:val="28"/>
        </w:rPr>
        <w:t xml:space="preserve">Глава </w:t>
      </w:r>
      <w:r w:rsidR="00C414E6">
        <w:rPr>
          <w:sz w:val="28"/>
          <w:szCs w:val="28"/>
        </w:rPr>
        <w:t xml:space="preserve">Администрации </w:t>
      </w:r>
    </w:p>
    <w:p w:rsidR="00FD6B78" w:rsidRPr="00BF62FE" w:rsidRDefault="00FD6B78" w:rsidP="00FD6B78">
      <w:pPr>
        <w:rPr>
          <w:sz w:val="28"/>
          <w:szCs w:val="28"/>
        </w:rPr>
      </w:pPr>
      <w:r w:rsidRPr="00BF62FE">
        <w:rPr>
          <w:sz w:val="28"/>
          <w:szCs w:val="28"/>
        </w:rPr>
        <w:t>Богураевского</w:t>
      </w:r>
    </w:p>
    <w:p w:rsidR="00561590" w:rsidRDefault="00FD6B78" w:rsidP="00FD6B78">
      <w:pPr>
        <w:rPr>
          <w:sz w:val="28"/>
          <w:szCs w:val="28"/>
        </w:rPr>
      </w:pPr>
      <w:r w:rsidRPr="00BF62FE">
        <w:rPr>
          <w:sz w:val="28"/>
          <w:szCs w:val="28"/>
        </w:rPr>
        <w:t xml:space="preserve">сельского поселения                       </w:t>
      </w:r>
      <w:r w:rsidR="00F7317D" w:rsidRPr="00BF62FE">
        <w:rPr>
          <w:sz w:val="28"/>
          <w:szCs w:val="28"/>
        </w:rPr>
        <w:t xml:space="preserve">                             </w:t>
      </w:r>
      <w:r w:rsidRPr="00BF62FE">
        <w:rPr>
          <w:sz w:val="28"/>
          <w:szCs w:val="28"/>
        </w:rPr>
        <w:t xml:space="preserve"> </w:t>
      </w:r>
      <w:r w:rsidR="00561590">
        <w:rPr>
          <w:sz w:val="28"/>
          <w:szCs w:val="28"/>
        </w:rPr>
        <w:t xml:space="preserve">                 </w:t>
      </w:r>
      <w:r w:rsidRPr="00BF62FE">
        <w:rPr>
          <w:sz w:val="28"/>
          <w:szCs w:val="28"/>
        </w:rPr>
        <w:t xml:space="preserve"> В.П. Белоконев  </w:t>
      </w:r>
    </w:p>
    <w:p w:rsidR="008161F2" w:rsidRPr="00BF62FE" w:rsidRDefault="008161F2" w:rsidP="00FD6B78">
      <w:pPr>
        <w:rPr>
          <w:sz w:val="28"/>
          <w:szCs w:val="28"/>
        </w:rPr>
        <w:sectPr w:rsidR="008161F2" w:rsidRPr="00BF62FE" w:rsidSect="008161F2">
          <w:pgSz w:w="11906" w:h="16838"/>
          <w:pgMar w:top="851" w:right="851" w:bottom="709" w:left="1701" w:header="709" w:footer="709" w:gutter="0"/>
          <w:cols w:space="708"/>
          <w:docGrid w:linePitch="490"/>
        </w:sectPr>
      </w:pPr>
    </w:p>
    <w:p w:rsidR="00F7317D" w:rsidRPr="00BF62FE" w:rsidRDefault="00F7317D" w:rsidP="002E030B">
      <w:pPr>
        <w:rPr>
          <w:sz w:val="28"/>
          <w:szCs w:val="28"/>
        </w:rPr>
        <w:sectPr w:rsidR="00F7317D" w:rsidRPr="00BF62FE" w:rsidSect="00BF62FE">
          <w:pgSz w:w="16838" w:h="11906" w:orient="landscape"/>
          <w:pgMar w:top="1618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1080"/>
        <w:tblW w:w="0" w:type="auto"/>
        <w:tblLook w:val="01E0"/>
      </w:tblPr>
      <w:tblGrid>
        <w:gridCol w:w="3479"/>
      </w:tblGrid>
      <w:tr w:rsidR="00647309" w:rsidRPr="00F7317D" w:rsidTr="00647309">
        <w:tc>
          <w:tcPr>
            <w:tcW w:w="3479" w:type="dxa"/>
          </w:tcPr>
          <w:p w:rsidR="00647309" w:rsidRPr="00F7317D" w:rsidRDefault="00647309" w:rsidP="00907E10">
            <w:pPr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Приложение</w:t>
            </w:r>
          </w:p>
          <w:p w:rsidR="00647309" w:rsidRPr="00F7317D" w:rsidRDefault="00647309" w:rsidP="00907E10">
            <w:pPr>
              <w:jc w:val="center"/>
              <w:rPr>
                <w:sz w:val="24"/>
              </w:rPr>
            </w:pPr>
            <w:r w:rsidRPr="00F7317D">
              <w:rPr>
                <w:sz w:val="24"/>
              </w:rPr>
              <w:t>к постановлению Администрации Богураевского</w:t>
            </w:r>
          </w:p>
          <w:p w:rsidR="00647309" w:rsidRPr="00F7317D" w:rsidRDefault="00647309" w:rsidP="00907E10">
            <w:pPr>
              <w:jc w:val="center"/>
              <w:rPr>
                <w:sz w:val="24"/>
              </w:rPr>
            </w:pPr>
            <w:r w:rsidRPr="00F7317D">
              <w:rPr>
                <w:sz w:val="24"/>
              </w:rPr>
              <w:t>сельского поселения</w:t>
            </w:r>
          </w:p>
          <w:p w:rsidR="00647309" w:rsidRPr="00F7317D" w:rsidRDefault="00483677" w:rsidP="005615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05.02</w:t>
            </w:r>
            <w:r w:rsidR="00647309" w:rsidRPr="00F7317D">
              <w:rPr>
                <w:sz w:val="24"/>
              </w:rPr>
              <w:t>.20</w:t>
            </w:r>
            <w:r w:rsidR="00F971F6">
              <w:rPr>
                <w:sz w:val="24"/>
              </w:rPr>
              <w:t>26</w:t>
            </w:r>
            <w:r w:rsidR="000743A0">
              <w:rPr>
                <w:sz w:val="24"/>
              </w:rPr>
              <w:t xml:space="preserve"> </w:t>
            </w:r>
            <w:r w:rsidR="00F8588C">
              <w:rPr>
                <w:sz w:val="24"/>
              </w:rPr>
              <w:t xml:space="preserve">  </w:t>
            </w:r>
            <w:r w:rsidR="00647309" w:rsidRPr="00F7317D">
              <w:rPr>
                <w:sz w:val="24"/>
              </w:rPr>
              <w:t xml:space="preserve">№ </w:t>
            </w:r>
            <w:r>
              <w:rPr>
                <w:sz w:val="24"/>
              </w:rPr>
              <w:t>12</w:t>
            </w:r>
          </w:p>
        </w:tc>
      </w:tr>
    </w:tbl>
    <w:p w:rsidR="00647309" w:rsidRPr="00F7317D" w:rsidRDefault="00FD6B78" w:rsidP="00FD6B78">
      <w:pPr>
        <w:widowControl w:val="0"/>
        <w:ind w:left="6237"/>
        <w:jc w:val="right"/>
        <w:rPr>
          <w:sz w:val="24"/>
        </w:rPr>
      </w:pPr>
      <w:r w:rsidRPr="00F7317D">
        <w:rPr>
          <w:sz w:val="24"/>
        </w:rPr>
        <w:lastRenderedPageBreak/>
        <w:t xml:space="preserve">                                        </w:t>
      </w:r>
    </w:p>
    <w:p w:rsidR="00647309" w:rsidRPr="00F7317D" w:rsidRDefault="00647309" w:rsidP="00FD6B78">
      <w:pPr>
        <w:widowControl w:val="0"/>
        <w:ind w:left="6237"/>
        <w:jc w:val="right"/>
        <w:rPr>
          <w:sz w:val="24"/>
        </w:rPr>
      </w:pPr>
    </w:p>
    <w:p w:rsidR="00647309" w:rsidRPr="00F7317D" w:rsidRDefault="00647309" w:rsidP="00647309">
      <w:pPr>
        <w:jc w:val="center"/>
        <w:rPr>
          <w:caps/>
          <w:sz w:val="24"/>
        </w:rPr>
      </w:pPr>
    </w:p>
    <w:p w:rsidR="00647309" w:rsidRPr="00F7317D" w:rsidRDefault="00647309" w:rsidP="00197E04">
      <w:pPr>
        <w:jc w:val="center"/>
        <w:rPr>
          <w:sz w:val="24"/>
        </w:rPr>
      </w:pPr>
      <w:r w:rsidRPr="00F7317D">
        <w:rPr>
          <w:sz w:val="24"/>
        </w:rPr>
        <w:t>Качественные характеристики и стоимость</w:t>
      </w:r>
    </w:p>
    <w:p w:rsidR="00647309" w:rsidRPr="00F7317D" w:rsidRDefault="00647309" w:rsidP="00197E04">
      <w:pPr>
        <w:jc w:val="center"/>
        <w:rPr>
          <w:sz w:val="24"/>
        </w:rPr>
      </w:pPr>
      <w:r w:rsidRPr="00F7317D">
        <w:rPr>
          <w:sz w:val="24"/>
        </w:rPr>
        <w:t>гарантированных услуг по погребению</w:t>
      </w:r>
    </w:p>
    <w:p w:rsidR="00647309" w:rsidRPr="00F7317D" w:rsidRDefault="00647309" w:rsidP="00197E04">
      <w:pPr>
        <w:jc w:val="center"/>
        <w:rPr>
          <w:sz w:val="24"/>
        </w:rPr>
      </w:pPr>
    </w:p>
    <w:tbl>
      <w:tblPr>
        <w:tblW w:w="0" w:type="auto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10"/>
        <w:gridCol w:w="4025"/>
        <w:gridCol w:w="7"/>
        <w:gridCol w:w="6734"/>
        <w:gridCol w:w="1896"/>
        <w:gridCol w:w="1606"/>
      </w:tblGrid>
      <w:tr w:rsidR="00AA174B" w:rsidRPr="00F7317D" w:rsidTr="00F8588C">
        <w:trPr>
          <w:jc w:val="center"/>
        </w:trPr>
        <w:tc>
          <w:tcPr>
            <w:tcW w:w="849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№</w:t>
            </w:r>
          </w:p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п/п</w:t>
            </w:r>
          </w:p>
        </w:tc>
        <w:tc>
          <w:tcPr>
            <w:tcW w:w="4035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Наименование услуги</w:t>
            </w:r>
          </w:p>
        </w:tc>
        <w:tc>
          <w:tcPr>
            <w:tcW w:w="6741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Качественные характеристики услуги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Ед. изм. услуги</w:t>
            </w: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Стоимость услуги, руб.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5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</w:t>
            </w:r>
          </w:p>
        </w:tc>
        <w:tc>
          <w:tcPr>
            <w:tcW w:w="6741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</w:t>
            </w:r>
          </w:p>
        </w:tc>
        <w:tc>
          <w:tcPr>
            <w:tcW w:w="1896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4</w:t>
            </w:r>
          </w:p>
        </w:tc>
        <w:tc>
          <w:tcPr>
            <w:tcW w:w="1606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  <w:lang w:val="en-US"/>
              </w:rPr>
              <w:t>I</w:t>
            </w:r>
            <w:r w:rsidRPr="00F7317D">
              <w:rPr>
                <w:sz w:val="24"/>
              </w:rPr>
              <w:t>.</w:t>
            </w:r>
          </w:p>
        </w:tc>
        <w:tc>
          <w:tcPr>
            <w:tcW w:w="14278" w:type="dxa"/>
            <w:gridSpan w:val="6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Гарантированный перечень услуг по погребению согласно статье 9 федерального закона от 12.01.1996 №8-ФЗ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5" w:type="dxa"/>
            <w:gridSpan w:val="2"/>
          </w:tcPr>
          <w:p w:rsidR="00647309" w:rsidRPr="00F7317D" w:rsidRDefault="00A048DE" w:rsidP="00333AD7">
            <w:pPr>
              <w:pStyle w:val="21"/>
              <w:jc w:val="both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О</w:t>
            </w:r>
            <w:r w:rsidRPr="00A048DE">
              <w:rPr>
                <w:color w:val="333333"/>
                <w:sz w:val="24"/>
                <w:shd w:val="clear" w:color="auto" w:fill="FFFFFF"/>
              </w:rPr>
              <w:t>формление документов, необходимых для погребения</w:t>
            </w:r>
            <w:r w:rsidRPr="00F7317D">
              <w:rPr>
                <w:sz w:val="24"/>
              </w:rPr>
              <w:t xml:space="preserve"> </w:t>
            </w:r>
            <w:r w:rsidR="00647309" w:rsidRPr="00F7317D">
              <w:rPr>
                <w:sz w:val="24"/>
              </w:rPr>
              <w:t>*</w:t>
            </w:r>
          </w:p>
        </w:tc>
        <w:tc>
          <w:tcPr>
            <w:tcW w:w="6741" w:type="dxa"/>
            <w:gridSpan w:val="2"/>
          </w:tcPr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свидетельство о смерти;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документы на отвод участка для захоронения;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документы на повторное захоронение;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счёт-заказ на похороны и получение платы за услуги;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выдача родственнику, ответственному за могилу,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оформление</w:t>
            </w:r>
          </w:p>
        </w:tc>
        <w:tc>
          <w:tcPr>
            <w:tcW w:w="160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**</w:t>
            </w:r>
          </w:p>
        </w:tc>
      </w:tr>
      <w:tr w:rsidR="00F8588C" w:rsidRPr="00F7317D" w:rsidTr="00F8588C">
        <w:trPr>
          <w:jc w:val="center"/>
        </w:trPr>
        <w:tc>
          <w:tcPr>
            <w:tcW w:w="849" w:type="dxa"/>
          </w:tcPr>
          <w:p w:rsidR="00F8588C" w:rsidRPr="00F7317D" w:rsidRDefault="00F8588C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</w:t>
            </w:r>
          </w:p>
        </w:tc>
        <w:tc>
          <w:tcPr>
            <w:tcW w:w="14278" w:type="dxa"/>
            <w:gridSpan w:val="6"/>
          </w:tcPr>
          <w:p w:rsidR="00F8588C" w:rsidRPr="00F7317D" w:rsidRDefault="00F8588C" w:rsidP="00F8588C">
            <w:pPr>
              <w:pStyle w:val="21"/>
              <w:jc w:val="center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>редоставление и доставка гроба и других предметов, необходимых для погребения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2.1.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Изготовление гроба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7317D">
                <w:rPr>
                  <w:sz w:val="24"/>
                </w:rPr>
                <w:t>32 мм</w:t>
              </w:r>
            </w:smartTag>
            <w:r w:rsidRPr="00F7317D">
              <w:rPr>
                <w:sz w:val="24"/>
              </w:rPr>
              <w:t>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гроб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bottom"/>
          </w:tcPr>
          <w:p w:rsidR="00647309" w:rsidRPr="00F7317D" w:rsidRDefault="00A1433C" w:rsidP="00C92EE1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3424,29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2.2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таблички</w:t>
            </w:r>
          </w:p>
        </w:tc>
        <w:tc>
          <w:tcPr>
            <w:tcW w:w="6734" w:type="dxa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Табличка пластмассовая размером 17,0×26,0 см на 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шт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647309" w:rsidRPr="00F7317D" w:rsidRDefault="00A4245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172,52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A048DE" w:rsidRDefault="00A048DE" w:rsidP="00333AD7">
            <w:pPr>
              <w:pStyle w:val="21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>еревозка тела (останков) умершего на кладбище (в крематорий)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перевозка</w:t>
            </w:r>
          </w:p>
        </w:tc>
        <w:tc>
          <w:tcPr>
            <w:tcW w:w="1606" w:type="dxa"/>
            <w:vAlign w:val="center"/>
          </w:tcPr>
          <w:p w:rsidR="00647309" w:rsidRPr="00F7317D" w:rsidRDefault="00A4245B" w:rsidP="00B04D62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2984,05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4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A048DE" w:rsidRDefault="00A048DE" w:rsidP="00333AD7">
            <w:pPr>
              <w:pStyle w:val="21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 xml:space="preserve">огребение (кремация с </w:t>
            </w:r>
            <w:r w:rsidRPr="00A048DE">
              <w:rPr>
                <w:color w:val="333333"/>
                <w:sz w:val="24"/>
                <w:shd w:val="clear" w:color="auto" w:fill="FFFFFF"/>
              </w:rPr>
              <w:lastRenderedPageBreak/>
              <w:t>последующей выдачей урны с прахом)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4.1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rPr>
                <w:sz w:val="24"/>
              </w:rPr>
            </w:pPr>
            <w:r w:rsidRPr="00F7317D">
              <w:rPr>
                <w:sz w:val="24"/>
              </w:rPr>
              <w:t>Рытьё могилы и захоронение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погребение</w:t>
            </w:r>
          </w:p>
        </w:tc>
        <w:tc>
          <w:tcPr>
            <w:tcW w:w="1606" w:type="dxa"/>
            <w:vAlign w:val="center"/>
          </w:tcPr>
          <w:p w:rsidR="00647309" w:rsidRPr="00A4245B" w:rsidRDefault="00A4245B" w:rsidP="00A424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3097,77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ИТОГО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A4245B" w:rsidP="00401892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9678,63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  <w:lang w:val="en-US"/>
              </w:rPr>
              <w:t>II</w:t>
            </w:r>
          </w:p>
        </w:tc>
        <w:tc>
          <w:tcPr>
            <w:tcW w:w="14268" w:type="dxa"/>
            <w:gridSpan w:val="5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Гарантированный перечень услуг по погребению согласно статье 12 федерального закона от 12.01.1996 №8-ФЗ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Оформление документов, необходимых для погребения*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справка о смерти;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регистрация захоронения умершего в книге установленной формы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оформление</w:t>
            </w: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**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Облачение тела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покрывало</w:t>
            </w:r>
          </w:p>
        </w:tc>
        <w:tc>
          <w:tcPr>
            <w:tcW w:w="1606" w:type="dxa"/>
            <w:vAlign w:val="center"/>
          </w:tcPr>
          <w:p w:rsidR="00647309" w:rsidRPr="00F7317D" w:rsidRDefault="00A4245B" w:rsidP="0022092B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168,96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</w:t>
            </w:r>
          </w:p>
        </w:tc>
        <w:tc>
          <w:tcPr>
            <w:tcW w:w="4032" w:type="dxa"/>
            <w:gridSpan w:val="2"/>
            <w:vAlign w:val="center"/>
          </w:tcPr>
          <w:p w:rsidR="00A048DE" w:rsidRPr="00A048DE" w:rsidRDefault="00A048DE" w:rsidP="00A048DE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</w:rPr>
              <w:t>П</w:t>
            </w:r>
            <w:r w:rsidRPr="00A048DE">
              <w:rPr>
                <w:sz w:val="24"/>
              </w:rPr>
              <w:t>редоставление гроба</w:t>
            </w:r>
          </w:p>
          <w:p w:rsidR="00647309" w:rsidRPr="00F7317D" w:rsidRDefault="00647309" w:rsidP="00333AD7">
            <w:pPr>
              <w:pStyle w:val="21"/>
              <w:rPr>
                <w:sz w:val="24"/>
              </w:rPr>
            </w:pP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3.1.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гроба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Гроб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7317D">
                <w:rPr>
                  <w:sz w:val="24"/>
                </w:rPr>
                <w:t>32 мм</w:t>
              </w:r>
            </w:smartTag>
            <w:r w:rsidRPr="00F7317D">
              <w:rPr>
                <w:sz w:val="24"/>
              </w:rPr>
              <w:t>, необитый, с ножками, без ручек. Размер 1,95×0,65×0,44 м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гроб</w:t>
            </w:r>
          </w:p>
        </w:tc>
        <w:tc>
          <w:tcPr>
            <w:tcW w:w="1606" w:type="dxa"/>
            <w:vAlign w:val="center"/>
          </w:tcPr>
          <w:p w:rsidR="00647309" w:rsidRPr="00F7317D" w:rsidRDefault="00A4245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2972,64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3.2.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таблички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 xml:space="preserve">Табличка пластмассовая размером 17,0×26,0 см на </w:t>
            </w:r>
            <w:r w:rsidRPr="00F7317D">
              <w:rPr>
                <w:sz w:val="24"/>
              </w:rPr>
              <w:lastRenderedPageBreak/>
              <w:t>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1 шт.</w:t>
            </w:r>
          </w:p>
        </w:tc>
        <w:tc>
          <w:tcPr>
            <w:tcW w:w="1606" w:type="dxa"/>
            <w:vAlign w:val="center"/>
          </w:tcPr>
          <w:p w:rsidR="00647309" w:rsidRPr="00F7317D" w:rsidRDefault="00A4245B" w:rsidP="0022092B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250,27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4.</w:t>
            </w:r>
          </w:p>
        </w:tc>
        <w:tc>
          <w:tcPr>
            <w:tcW w:w="4032" w:type="dxa"/>
            <w:gridSpan w:val="2"/>
            <w:vAlign w:val="center"/>
          </w:tcPr>
          <w:p w:rsidR="00A048DE" w:rsidRPr="00A048DE" w:rsidRDefault="00A048DE" w:rsidP="00A048DE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</w:rPr>
              <w:t>П</w:t>
            </w:r>
            <w:r w:rsidRPr="00A048DE">
              <w:rPr>
                <w:sz w:val="24"/>
              </w:rPr>
              <w:t>еревозк</w:t>
            </w:r>
            <w:r>
              <w:rPr>
                <w:sz w:val="24"/>
              </w:rPr>
              <w:t>а</w:t>
            </w:r>
            <w:r w:rsidRPr="00A048DE">
              <w:rPr>
                <w:sz w:val="24"/>
              </w:rPr>
              <w:t xml:space="preserve"> умершего на кладбище (в крематорий)</w:t>
            </w:r>
          </w:p>
          <w:p w:rsidR="00647309" w:rsidRPr="00F7317D" w:rsidRDefault="00647309" w:rsidP="00333AD7">
            <w:pPr>
              <w:pStyle w:val="21"/>
              <w:rPr>
                <w:sz w:val="24"/>
              </w:rPr>
            </w:pP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перевозка</w:t>
            </w:r>
          </w:p>
        </w:tc>
        <w:tc>
          <w:tcPr>
            <w:tcW w:w="1606" w:type="dxa"/>
            <w:vAlign w:val="center"/>
          </w:tcPr>
          <w:p w:rsidR="00647309" w:rsidRPr="00F7317D" w:rsidRDefault="00A4245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2816,95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5.</w:t>
            </w: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Погребение умершего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5.1.</w:t>
            </w: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 xml:space="preserve">Рытьё могилы и захоронение 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погребение</w:t>
            </w:r>
          </w:p>
        </w:tc>
        <w:tc>
          <w:tcPr>
            <w:tcW w:w="1606" w:type="dxa"/>
            <w:vAlign w:val="bottom"/>
          </w:tcPr>
          <w:p w:rsidR="00647309" w:rsidRPr="00A4245B" w:rsidRDefault="00A4245B" w:rsidP="00A424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3469,81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ИТОГО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bottom"/>
          </w:tcPr>
          <w:p w:rsidR="00647309" w:rsidRPr="00F7317D" w:rsidRDefault="00A4245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9678,63</w:t>
            </w:r>
          </w:p>
        </w:tc>
      </w:tr>
    </w:tbl>
    <w:p w:rsidR="00647309" w:rsidRDefault="00647309" w:rsidP="00647309">
      <w:pPr>
        <w:pStyle w:val="21"/>
        <w:spacing w:line="280" w:lineRule="exact"/>
        <w:jc w:val="both"/>
        <w:rPr>
          <w:sz w:val="24"/>
        </w:rPr>
      </w:pPr>
    </w:p>
    <w:p w:rsidR="00A3636D" w:rsidRPr="00F7317D" w:rsidRDefault="00A3636D" w:rsidP="00647309">
      <w:pPr>
        <w:pStyle w:val="21"/>
        <w:spacing w:line="280" w:lineRule="exact"/>
        <w:jc w:val="both"/>
        <w:rPr>
          <w:sz w:val="24"/>
        </w:rPr>
      </w:pPr>
    </w:p>
    <w:p w:rsidR="00647309" w:rsidRPr="00F7317D" w:rsidRDefault="00647309" w:rsidP="00647309">
      <w:pPr>
        <w:pStyle w:val="21"/>
        <w:spacing w:line="280" w:lineRule="exact"/>
        <w:jc w:val="both"/>
        <w:rPr>
          <w:sz w:val="24"/>
        </w:rPr>
      </w:pPr>
      <w:r w:rsidRPr="00F7317D">
        <w:rPr>
          <w:sz w:val="24"/>
        </w:rPr>
        <w:lastRenderedPageBreak/>
        <w:t xml:space="preserve">Примечание: 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Компьютерная обработка документов не является основанием для взимания дополнительной платы с населения за эти услуги.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Предоставление дополнительных услуг типа ламинирования документов, выдачи плана кладбища и т. п. производится только с согласия клиента.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Население в наглядной и доступной форме информируется: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качественных характеристиках гарантированных услуг по погребению;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стоимости гарантированных услуг по погребению;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об услугах по оформлению документов, необходимых для погребения, за которые плата не взимается;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***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Предварительная (не в назначенное время похорон) доставка гроба относится к дополнительной услуге.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</w:p>
    <w:p w:rsidR="00647309" w:rsidRPr="00F7317D" w:rsidRDefault="00647309" w:rsidP="00647309">
      <w:pPr>
        <w:pStyle w:val="21"/>
        <w:spacing w:line="280" w:lineRule="exact"/>
        <w:jc w:val="both"/>
        <w:rPr>
          <w:sz w:val="24"/>
        </w:rPr>
      </w:pPr>
    </w:p>
    <w:p w:rsidR="00647309" w:rsidRPr="00F7317D" w:rsidRDefault="00647309" w:rsidP="00647309">
      <w:pPr>
        <w:widowControl w:val="0"/>
        <w:rPr>
          <w:sz w:val="24"/>
        </w:rPr>
      </w:pPr>
    </w:p>
    <w:p w:rsidR="000743A0" w:rsidRDefault="004F17CF" w:rsidP="004F17CF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50F19" w:rsidRPr="000743A0" w:rsidRDefault="000743A0" w:rsidP="000743A0">
      <w:pPr>
        <w:tabs>
          <w:tab w:val="center" w:pos="7852"/>
          <w:tab w:val="left" w:pos="1265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743A0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Н.Ф.Пономарева</w:t>
      </w:r>
    </w:p>
    <w:sectPr w:rsidR="00450F19" w:rsidRPr="000743A0" w:rsidSect="00EB418A">
      <w:type w:val="continuous"/>
      <w:pgSz w:w="16838" w:h="11906" w:orient="landscape"/>
      <w:pgMar w:top="16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8D6" w:rsidRDefault="008A58D6">
      <w:r>
        <w:separator/>
      </w:r>
    </w:p>
  </w:endnote>
  <w:endnote w:type="continuationSeparator" w:id="1">
    <w:p w:rsidR="008A58D6" w:rsidRDefault="008A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8D6" w:rsidRDefault="008A58D6">
      <w:r>
        <w:separator/>
      </w:r>
    </w:p>
  </w:footnote>
  <w:footnote w:type="continuationSeparator" w:id="1">
    <w:p w:rsidR="008A58D6" w:rsidRDefault="008A5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7835CE"/>
    <w:multiLevelType w:val="hybridMultilevel"/>
    <w:tmpl w:val="22C4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B4737"/>
    <w:multiLevelType w:val="multilevel"/>
    <w:tmpl w:val="956E34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>
    <w:nsid w:val="63212E6F"/>
    <w:multiLevelType w:val="hybridMultilevel"/>
    <w:tmpl w:val="7012C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402A3C"/>
    <w:multiLevelType w:val="hybridMultilevel"/>
    <w:tmpl w:val="7020E5C6"/>
    <w:lvl w:ilvl="0" w:tplc="7B9463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8646A"/>
    <w:multiLevelType w:val="hybridMultilevel"/>
    <w:tmpl w:val="718E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A81FF0"/>
    <w:multiLevelType w:val="hybridMultilevel"/>
    <w:tmpl w:val="45542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162"/>
    <w:rsid w:val="000743A0"/>
    <w:rsid w:val="00083F70"/>
    <w:rsid w:val="000930E9"/>
    <w:rsid w:val="0009419F"/>
    <w:rsid w:val="00096CD1"/>
    <w:rsid w:val="000A42EA"/>
    <w:rsid w:val="000A7CFA"/>
    <w:rsid w:val="000B4664"/>
    <w:rsid w:val="000C1CF3"/>
    <w:rsid w:val="000D0031"/>
    <w:rsid w:val="000E29EE"/>
    <w:rsid w:val="000E3D42"/>
    <w:rsid w:val="000E6C72"/>
    <w:rsid w:val="000F35FA"/>
    <w:rsid w:val="000F7ADA"/>
    <w:rsid w:val="0010662B"/>
    <w:rsid w:val="001078B2"/>
    <w:rsid w:val="00111723"/>
    <w:rsid w:val="00120986"/>
    <w:rsid w:val="00120C4F"/>
    <w:rsid w:val="001218EE"/>
    <w:rsid w:val="00130340"/>
    <w:rsid w:val="0013404B"/>
    <w:rsid w:val="00142245"/>
    <w:rsid w:val="0014685B"/>
    <w:rsid w:val="001518C5"/>
    <w:rsid w:val="001575A4"/>
    <w:rsid w:val="00175FD3"/>
    <w:rsid w:val="00182FAD"/>
    <w:rsid w:val="00197E04"/>
    <w:rsid w:val="001A0321"/>
    <w:rsid w:val="001A216F"/>
    <w:rsid w:val="001A2986"/>
    <w:rsid w:val="001B10E4"/>
    <w:rsid w:val="001C2A56"/>
    <w:rsid w:val="001E3115"/>
    <w:rsid w:val="001E509E"/>
    <w:rsid w:val="001E77EF"/>
    <w:rsid w:val="001F0D37"/>
    <w:rsid w:val="0020611B"/>
    <w:rsid w:val="00213250"/>
    <w:rsid w:val="00215CFC"/>
    <w:rsid w:val="0022092B"/>
    <w:rsid w:val="002257C4"/>
    <w:rsid w:val="00235052"/>
    <w:rsid w:val="00236E71"/>
    <w:rsid w:val="00260879"/>
    <w:rsid w:val="002773B3"/>
    <w:rsid w:val="0028340E"/>
    <w:rsid w:val="0029552B"/>
    <w:rsid w:val="002C08B4"/>
    <w:rsid w:val="002C69A8"/>
    <w:rsid w:val="002E030B"/>
    <w:rsid w:val="002E59C6"/>
    <w:rsid w:val="002F057E"/>
    <w:rsid w:val="002F50E2"/>
    <w:rsid w:val="00333AD7"/>
    <w:rsid w:val="003357FF"/>
    <w:rsid w:val="00341E84"/>
    <w:rsid w:val="00353F43"/>
    <w:rsid w:val="003608C4"/>
    <w:rsid w:val="00375539"/>
    <w:rsid w:val="00380BD0"/>
    <w:rsid w:val="00396AA3"/>
    <w:rsid w:val="003B59C7"/>
    <w:rsid w:val="003C0AD8"/>
    <w:rsid w:val="003D4667"/>
    <w:rsid w:val="003F1DB3"/>
    <w:rsid w:val="003F240A"/>
    <w:rsid w:val="00401892"/>
    <w:rsid w:val="00403E48"/>
    <w:rsid w:val="004054FB"/>
    <w:rsid w:val="00405D43"/>
    <w:rsid w:val="00420A10"/>
    <w:rsid w:val="00420BE8"/>
    <w:rsid w:val="00421990"/>
    <w:rsid w:val="004304B6"/>
    <w:rsid w:val="0043410F"/>
    <w:rsid w:val="00440179"/>
    <w:rsid w:val="00450F19"/>
    <w:rsid w:val="004573B3"/>
    <w:rsid w:val="00466B25"/>
    <w:rsid w:val="00483677"/>
    <w:rsid w:val="004927E0"/>
    <w:rsid w:val="0049689C"/>
    <w:rsid w:val="004A4E66"/>
    <w:rsid w:val="004A7483"/>
    <w:rsid w:val="004C0A1F"/>
    <w:rsid w:val="004C4396"/>
    <w:rsid w:val="004C47D1"/>
    <w:rsid w:val="004D19D6"/>
    <w:rsid w:val="004E1C94"/>
    <w:rsid w:val="004E2FFF"/>
    <w:rsid w:val="004F0396"/>
    <w:rsid w:val="004F17CF"/>
    <w:rsid w:val="005056A1"/>
    <w:rsid w:val="00513294"/>
    <w:rsid w:val="005215FC"/>
    <w:rsid w:val="00522D29"/>
    <w:rsid w:val="00523491"/>
    <w:rsid w:val="005316F5"/>
    <w:rsid w:val="00532263"/>
    <w:rsid w:val="005340CF"/>
    <w:rsid w:val="0053695D"/>
    <w:rsid w:val="00546B07"/>
    <w:rsid w:val="005532DE"/>
    <w:rsid w:val="00561590"/>
    <w:rsid w:val="00563E3D"/>
    <w:rsid w:val="00570FD3"/>
    <w:rsid w:val="00571780"/>
    <w:rsid w:val="005758DA"/>
    <w:rsid w:val="00580C0A"/>
    <w:rsid w:val="00580D5D"/>
    <w:rsid w:val="00582169"/>
    <w:rsid w:val="00585C47"/>
    <w:rsid w:val="00586718"/>
    <w:rsid w:val="00591854"/>
    <w:rsid w:val="00597312"/>
    <w:rsid w:val="005B0285"/>
    <w:rsid w:val="005B04F1"/>
    <w:rsid w:val="005B366D"/>
    <w:rsid w:val="005E0D34"/>
    <w:rsid w:val="005E1ABE"/>
    <w:rsid w:val="005E39D8"/>
    <w:rsid w:val="005F06BB"/>
    <w:rsid w:val="005F2608"/>
    <w:rsid w:val="0060168A"/>
    <w:rsid w:val="00603D02"/>
    <w:rsid w:val="00605D78"/>
    <w:rsid w:val="00607088"/>
    <w:rsid w:val="00622D90"/>
    <w:rsid w:val="006449CB"/>
    <w:rsid w:val="00647309"/>
    <w:rsid w:val="006549D4"/>
    <w:rsid w:val="006602E7"/>
    <w:rsid w:val="00664EF1"/>
    <w:rsid w:val="00671DBD"/>
    <w:rsid w:val="00673C7D"/>
    <w:rsid w:val="00680983"/>
    <w:rsid w:val="00683765"/>
    <w:rsid w:val="00694D0C"/>
    <w:rsid w:val="00695629"/>
    <w:rsid w:val="006A4293"/>
    <w:rsid w:val="006B0DD8"/>
    <w:rsid w:val="006B1503"/>
    <w:rsid w:val="006B5B36"/>
    <w:rsid w:val="006E008B"/>
    <w:rsid w:val="006E1355"/>
    <w:rsid w:val="006E5788"/>
    <w:rsid w:val="006E673B"/>
    <w:rsid w:val="006E7A6D"/>
    <w:rsid w:val="006F6631"/>
    <w:rsid w:val="00702912"/>
    <w:rsid w:val="00710481"/>
    <w:rsid w:val="00714C26"/>
    <w:rsid w:val="00737A2A"/>
    <w:rsid w:val="00747913"/>
    <w:rsid w:val="007562EC"/>
    <w:rsid w:val="0076664F"/>
    <w:rsid w:val="00767966"/>
    <w:rsid w:val="007830AF"/>
    <w:rsid w:val="00794D09"/>
    <w:rsid w:val="00795ACB"/>
    <w:rsid w:val="007A4F11"/>
    <w:rsid w:val="007A5916"/>
    <w:rsid w:val="007B3E67"/>
    <w:rsid w:val="007B58FC"/>
    <w:rsid w:val="007C4F53"/>
    <w:rsid w:val="007E2708"/>
    <w:rsid w:val="007E2AA1"/>
    <w:rsid w:val="007E37BE"/>
    <w:rsid w:val="007F17FA"/>
    <w:rsid w:val="007F3743"/>
    <w:rsid w:val="007F4708"/>
    <w:rsid w:val="007F7D65"/>
    <w:rsid w:val="008161F2"/>
    <w:rsid w:val="008171AB"/>
    <w:rsid w:val="00825F0E"/>
    <w:rsid w:val="00836234"/>
    <w:rsid w:val="0084410E"/>
    <w:rsid w:val="008509A3"/>
    <w:rsid w:val="00855888"/>
    <w:rsid w:val="008714AE"/>
    <w:rsid w:val="008718E8"/>
    <w:rsid w:val="00881E1C"/>
    <w:rsid w:val="00884DC5"/>
    <w:rsid w:val="008935C9"/>
    <w:rsid w:val="008A070C"/>
    <w:rsid w:val="008A34CF"/>
    <w:rsid w:val="008A47CF"/>
    <w:rsid w:val="008A58D6"/>
    <w:rsid w:val="008C7ECB"/>
    <w:rsid w:val="008D042E"/>
    <w:rsid w:val="008D22BF"/>
    <w:rsid w:val="008D5098"/>
    <w:rsid w:val="008F56B8"/>
    <w:rsid w:val="00900176"/>
    <w:rsid w:val="00907E10"/>
    <w:rsid w:val="00913E1F"/>
    <w:rsid w:val="00923AC7"/>
    <w:rsid w:val="009357B9"/>
    <w:rsid w:val="0095269A"/>
    <w:rsid w:val="00957151"/>
    <w:rsid w:val="009605D0"/>
    <w:rsid w:val="00960879"/>
    <w:rsid w:val="009636F0"/>
    <w:rsid w:val="00970B94"/>
    <w:rsid w:val="00977255"/>
    <w:rsid w:val="009819F9"/>
    <w:rsid w:val="009831DD"/>
    <w:rsid w:val="00996F1E"/>
    <w:rsid w:val="009B0F08"/>
    <w:rsid w:val="009B5278"/>
    <w:rsid w:val="009C49DB"/>
    <w:rsid w:val="009C57C8"/>
    <w:rsid w:val="009C7B02"/>
    <w:rsid w:val="009D132B"/>
    <w:rsid w:val="009D5AC4"/>
    <w:rsid w:val="009E0A00"/>
    <w:rsid w:val="009F0274"/>
    <w:rsid w:val="009F5524"/>
    <w:rsid w:val="009F6F56"/>
    <w:rsid w:val="00A02777"/>
    <w:rsid w:val="00A048DE"/>
    <w:rsid w:val="00A1433C"/>
    <w:rsid w:val="00A211C0"/>
    <w:rsid w:val="00A3636D"/>
    <w:rsid w:val="00A40086"/>
    <w:rsid w:val="00A4245B"/>
    <w:rsid w:val="00A45355"/>
    <w:rsid w:val="00A56617"/>
    <w:rsid w:val="00A60C0D"/>
    <w:rsid w:val="00A61BE2"/>
    <w:rsid w:val="00A6325B"/>
    <w:rsid w:val="00A741F3"/>
    <w:rsid w:val="00A81C13"/>
    <w:rsid w:val="00A91321"/>
    <w:rsid w:val="00A96B40"/>
    <w:rsid w:val="00AA174B"/>
    <w:rsid w:val="00AA3DB0"/>
    <w:rsid w:val="00AA4413"/>
    <w:rsid w:val="00AA5AE3"/>
    <w:rsid w:val="00AA7AEA"/>
    <w:rsid w:val="00AB710C"/>
    <w:rsid w:val="00AC0DF6"/>
    <w:rsid w:val="00AC530C"/>
    <w:rsid w:val="00AE3B72"/>
    <w:rsid w:val="00AE421D"/>
    <w:rsid w:val="00AF5BF3"/>
    <w:rsid w:val="00B01A01"/>
    <w:rsid w:val="00B01E14"/>
    <w:rsid w:val="00B0200D"/>
    <w:rsid w:val="00B04D62"/>
    <w:rsid w:val="00B0675F"/>
    <w:rsid w:val="00B07A36"/>
    <w:rsid w:val="00B2691C"/>
    <w:rsid w:val="00B26BA9"/>
    <w:rsid w:val="00B26F63"/>
    <w:rsid w:val="00B32AEC"/>
    <w:rsid w:val="00B36C5A"/>
    <w:rsid w:val="00B53915"/>
    <w:rsid w:val="00B553E5"/>
    <w:rsid w:val="00B5546F"/>
    <w:rsid w:val="00B76AC5"/>
    <w:rsid w:val="00BA1524"/>
    <w:rsid w:val="00BA5E43"/>
    <w:rsid w:val="00BB0EAF"/>
    <w:rsid w:val="00BB1DF0"/>
    <w:rsid w:val="00BC0ABE"/>
    <w:rsid w:val="00BC3C9E"/>
    <w:rsid w:val="00BC405C"/>
    <w:rsid w:val="00BE29D5"/>
    <w:rsid w:val="00BF62FE"/>
    <w:rsid w:val="00C0128D"/>
    <w:rsid w:val="00C17199"/>
    <w:rsid w:val="00C34DCE"/>
    <w:rsid w:val="00C414E6"/>
    <w:rsid w:val="00C46C6B"/>
    <w:rsid w:val="00C46DDB"/>
    <w:rsid w:val="00C5201E"/>
    <w:rsid w:val="00C5664E"/>
    <w:rsid w:val="00C6550B"/>
    <w:rsid w:val="00C77ED8"/>
    <w:rsid w:val="00C853B6"/>
    <w:rsid w:val="00C867BE"/>
    <w:rsid w:val="00C92EE1"/>
    <w:rsid w:val="00CB671A"/>
    <w:rsid w:val="00CD1E36"/>
    <w:rsid w:val="00CE2C4B"/>
    <w:rsid w:val="00CF2868"/>
    <w:rsid w:val="00CF7584"/>
    <w:rsid w:val="00D004B8"/>
    <w:rsid w:val="00D01508"/>
    <w:rsid w:val="00D02362"/>
    <w:rsid w:val="00D1535A"/>
    <w:rsid w:val="00D26BCF"/>
    <w:rsid w:val="00D42799"/>
    <w:rsid w:val="00D4285E"/>
    <w:rsid w:val="00D51E6D"/>
    <w:rsid w:val="00D53B05"/>
    <w:rsid w:val="00D55DC3"/>
    <w:rsid w:val="00D74607"/>
    <w:rsid w:val="00D75F9D"/>
    <w:rsid w:val="00D8479F"/>
    <w:rsid w:val="00D84C31"/>
    <w:rsid w:val="00D85047"/>
    <w:rsid w:val="00D851CD"/>
    <w:rsid w:val="00D86028"/>
    <w:rsid w:val="00D87714"/>
    <w:rsid w:val="00D94101"/>
    <w:rsid w:val="00D94BDE"/>
    <w:rsid w:val="00DA2743"/>
    <w:rsid w:val="00DA50D4"/>
    <w:rsid w:val="00DA7E6D"/>
    <w:rsid w:val="00DB43C5"/>
    <w:rsid w:val="00DB5932"/>
    <w:rsid w:val="00DD2BA5"/>
    <w:rsid w:val="00DE14F6"/>
    <w:rsid w:val="00DF0135"/>
    <w:rsid w:val="00DF17D9"/>
    <w:rsid w:val="00DF1CFC"/>
    <w:rsid w:val="00DF3C1B"/>
    <w:rsid w:val="00E025D7"/>
    <w:rsid w:val="00E27683"/>
    <w:rsid w:val="00E31BAF"/>
    <w:rsid w:val="00E35F45"/>
    <w:rsid w:val="00E42E0E"/>
    <w:rsid w:val="00E4434F"/>
    <w:rsid w:val="00E537E2"/>
    <w:rsid w:val="00E86CD5"/>
    <w:rsid w:val="00E96F1A"/>
    <w:rsid w:val="00EA1AFA"/>
    <w:rsid w:val="00EB418A"/>
    <w:rsid w:val="00EB6E47"/>
    <w:rsid w:val="00ED4004"/>
    <w:rsid w:val="00ED48E8"/>
    <w:rsid w:val="00EE4AF3"/>
    <w:rsid w:val="00F1179B"/>
    <w:rsid w:val="00F228A0"/>
    <w:rsid w:val="00F22B5E"/>
    <w:rsid w:val="00F22D1D"/>
    <w:rsid w:val="00F300CE"/>
    <w:rsid w:val="00F311AE"/>
    <w:rsid w:val="00F359C2"/>
    <w:rsid w:val="00F361DB"/>
    <w:rsid w:val="00F37AE5"/>
    <w:rsid w:val="00F411A4"/>
    <w:rsid w:val="00F415B7"/>
    <w:rsid w:val="00F41FD5"/>
    <w:rsid w:val="00F52E55"/>
    <w:rsid w:val="00F56645"/>
    <w:rsid w:val="00F66030"/>
    <w:rsid w:val="00F7317D"/>
    <w:rsid w:val="00F751BC"/>
    <w:rsid w:val="00F764A0"/>
    <w:rsid w:val="00F7792E"/>
    <w:rsid w:val="00F82A74"/>
    <w:rsid w:val="00F839DE"/>
    <w:rsid w:val="00F8588C"/>
    <w:rsid w:val="00F971F6"/>
    <w:rsid w:val="00FA31D8"/>
    <w:rsid w:val="00FA3CE5"/>
    <w:rsid w:val="00FB26D0"/>
    <w:rsid w:val="00FC0197"/>
    <w:rsid w:val="00FC48AA"/>
    <w:rsid w:val="00FD1162"/>
    <w:rsid w:val="00FD1D0B"/>
    <w:rsid w:val="00FD6B78"/>
    <w:rsid w:val="00FE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10E"/>
    <w:rPr>
      <w:sz w:val="36"/>
      <w:szCs w:val="24"/>
    </w:rPr>
  </w:style>
  <w:style w:type="paragraph" w:styleId="1">
    <w:name w:val="heading 1"/>
    <w:aliases w:val="новая страница"/>
    <w:basedOn w:val="a"/>
    <w:next w:val="a"/>
    <w:link w:val="10"/>
    <w:qFormat/>
    <w:rsid w:val="00F22D1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C867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D6B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359C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Balloon Text"/>
    <w:basedOn w:val="a"/>
    <w:semiHidden/>
    <w:rsid w:val="00FB2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новая страница Знак"/>
    <w:link w:val="1"/>
    <w:rsid w:val="00F22D1D"/>
    <w:rPr>
      <w:sz w:val="44"/>
      <w:lang w:val="ru-RU" w:eastAsia="ru-RU" w:bidi="ar-SA"/>
    </w:rPr>
  </w:style>
  <w:style w:type="character" w:customStyle="1" w:styleId="20">
    <w:name w:val="Заголовок 2 Знак"/>
    <w:link w:val="2"/>
    <w:locked/>
    <w:rsid w:val="00C867B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5">
    <w:name w:val="Верхний колонтитул Знак"/>
    <w:aliases w:val="ВерхКолонтитул Знак"/>
    <w:link w:val="a6"/>
    <w:locked/>
    <w:rsid w:val="00C867BE"/>
    <w:rPr>
      <w:sz w:val="28"/>
      <w:lang w:val="ru-RU" w:eastAsia="ru-RU" w:bidi="ar-SA"/>
    </w:rPr>
  </w:style>
  <w:style w:type="paragraph" w:styleId="a6">
    <w:name w:val="header"/>
    <w:aliases w:val="ВерхКолонтитул"/>
    <w:basedOn w:val="a"/>
    <w:link w:val="a5"/>
    <w:rsid w:val="00C867BE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Body Text"/>
    <w:basedOn w:val="a"/>
    <w:rsid w:val="004F17CF"/>
    <w:pPr>
      <w:spacing w:after="120"/>
    </w:pPr>
  </w:style>
  <w:style w:type="paragraph" w:customStyle="1" w:styleId="ConsPlusTitle">
    <w:name w:val="ConsPlusTitle"/>
    <w:rsid w:val="004F17C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4F17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4F17CF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link w:val="Standard0"/>
    <w:rsid w:val="004F17CF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paragraph" w:customStyle="1" w:styleId="ConsNormalTimesNewRoman">
    <w:name w:val="ConsNormal + Times New Roman"/>
    <w:basedOn w:val="Standard"/>
    <w:rsid w:val="004F17CF"/>
    <w:pPr>
      <w:ind w:firstLine="562"/>
      <w:jc w:val="both"/>
    </w:pPr>
    <w:rPr>
      <w:color w:val="000000"/>
      <w:sz w:val="28"/>
      <w:szCs w:val="28"/>
    </w:rPr>
  </w:style>
  <w:style w:type="paragraph" w:customStyle="1" w:styleId="Style6">
    <w:name w:val="Style6"/>
    <w:basedOn w:val="Standard"/>
    <w:rsid w:val="004F17CF"/>
    <w:pPr>
      <w:autoSpaceDE w:val="0"/>
      <w:spacing w:line="317" w:lineRule="exact"/>
      <w:ind w:firstLine="562"/>
      <w:jc w:val="both"/>
    </w:pPr>
    <w:rPr>
      <w:sz w:val="28"/>
      <w:szCs w:val="28"/>
    </w:rPr>
  </w:style>
  <w:style w:type="paragraph" w:styleId="a8">
    <w:name w:val="No Spacing"/>
    <w:qFormat/>
    <w:rsid w:val="004F17CF"/>
    <w:rPr>
      <w:rFonts w:ascii="Calibri" w:hAnsi="Calibri"/>
      <w:sz w:val="22"/>
      <w:szCs w:val="22"/>
    </w:rPr>
  </w:style>
  <w:style w:type="paragraph" w:customStyle="1" w:styleId="a0cxsplast">
    <w:name w:val="a0cxsplast"/>
    <w:basedOn w:val="Standard"/>
    <w:rsid w:val="004F17CF"/>
    <w:pPr>
      <w:spacing w:before="280" w:after="280"/>
    </w:pPr>
  </w:style>
  <w:style w:type="paragraph" w:customStyle="1" w:styleId="msonormalcxspmiddle">
    <w:name w:val="msonormalcxspmiddle"/>
    <w:basedOn w:val="Standard"/>
    <w:rsid w:val="004F17CF"/>
    <w:pPr>
      <w:spacing w:before="280" w:after="280"/>
    </w:pPr>
  </w:style>
  <w:style w:type="character" w:customStyle="1" w:styleId="FontStyle11">
    <w:name w:val="Font Style11"/>
    <w:rsid w:val="004F17C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4F17CF"/>
    <w:rPr>
      <w:rFonts w:ascii="Times New Roman" w:hAnsi="Times New Roman" w:cs="Times New Roman" w:hint="default"/>
      <w:sz w:val="26"/>
      <w:szCs w:val="26"/>
    </w:rPr>
  </w:style>
  <w:style w:type="paragraph" w:customStyle="1" w:styleId="a0cxsplastcxsplast">
    <w:name w:val="a0cxsplastcxsplast"/>
    <w:basedOn w:val="a"/>
    <w:rsid w:val="004F17CF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76664F"/>
    <w:pPr>
      <w:suppressAutoHyphens/>
      <w:ind w:firstLine="720"/>
      <w:jc w:val="both"/>
    </w:pPr>
    <w:rPr>
      <w:color w:val="000000"/>
      <w:sz w:val="24"/>
      <w:szCs w:val="20"/>
      <w:lang w:eastAsia="ar-SA"/>
    </w:rPr>
  </w:style>
  <w:style w:type="paragraph" w:styleId="a9">
    <w:name w:val="Body Text Indent"/>
    <w:basedOn w:val="a"/>
    <w:link w:val="aa"/>
    <w:rsid w:val="00FD6B78"/>
    <w:pPr>
      <w:spacing w:after="120"/>
      <w:ind w:left="283"/>
    </w:pPr>
  </w:style>
  <w:style w:type="character" w:customStyle="1" w:styleId="40">
    <w:name w:val="Заголовок 4 Знак"/>
    <w:link w:val="4"/>
    <w:locked/>
    <w:rsid w:val="00FD6B78"/>
    <w:rPr>
      <w:b/>
      <w:bCs/>
      <w:sz w:val="28"/>
      <w:szCs w:val="28"/>
      <w:lang w:val="ru-RU" w:eastAsia="ru-RU" w:bidi="ar-SA"/>
    </w:rPr>
  </w:style>
  <w:style w:type="paragraph" w:styleId="ab">
    <w:name w:val="Normal (Web)"/>
    <w:basedOn w:val="a"/>
    <w:rsid w:val="00FD6B78"/>
    <w:pPr>
      <w:spacing w:before="100" w:beforeAutospacing="1" w:after="100" w:afterAutospacing="1"/>
    </w:pPr>
    <w:rPr>
      <w:sz w:val="24"/>
    </w:rPr>
  </w:style>
  <w:style w:type="character" w:styleId="ac">
    <w:name w:val="Strong"/>
    <w:qFormat/>
    <w:rsid w:val="00FD6B78"/>
    <w:rPr>
      <w:b/>
      <w:bCs/>
    </w:rPr>
  </w:style>
  <w:style w:type="character" w:customStyle="1" w:styleId="apple-converted-space">
    <w:name w:val="apple-converted-space"/>
    <w:basedOn w:val="a0"/>
    <w:rsid w:val="00FD6B78"/>
  </w:style>
  <w:style w:type="character" w:styleId="ad">
    <w:name w:val="Hyperlink"/>
    <w:rsid w:val="00622D90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customStyle="1" w:styleId="15">
    <w:name w:val="Знак Знак15"/>
    <w:locked/>
    <w:rsid w:val="00622D90"/>
    <w:rPr>
      <w:sz w:val="44"/>
      <w:lang w:val="ru-RU" w:eastAsia="ru-RU" w:bidi="ar-SA"/>
    </w:rPr>
  </w:style>
  <w:style w:type="paragraph" w:customStyle="1" w:styleId="ListParagraph1">
    <w:name w:val="List Paragraph1"/>
    <w:basedOn w:val="a"/>
    <w:rsid w:val="00622D90"/>
    <w:pPr>
      <w:ind w:left="720"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Без интервала1"/>
    <w:rsid w:val="00622D90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"/>
    <w:next w:val="af"/>
    <w:qFormat/>
    <w:rsid w:val="00622D90"/>
    <w:pPr>
      <w:suppressAutoHyphens/>
      <w:jc w:val="center"/>
    </w:pPr>
    <w:rPr>
      <w:sz w:val="28"/>
    </w:rPr>
  </w:style>
  <w:style w:type="paragraph" w:styleId="af">
    <w:name w:val="Subtitle"/>
    <w:basedOn w:val="a"/>
    <w:qFormat/>
    <w:rsid w:val="00622D90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editlog">
    <w:name w:val="editlog"/>
    <w:basedOn w:val="a"/>
    <w:rsid w:val="00622D90"/>
    <w:pPr>
      <w:spacing w:before="100" w:beforeAutospacing="1" w:after="100" w:afterAutospacing="1"/>
    </w:pPr>
    <w:rPr>
      <w:sz w:val="24"/>
    </w:rPr>
  </w:style>
  <w:style w:type="character" w:customStyle="1" w:styleId="aa">
    <w:name w:val="Основной текст с отступом Знак"/>
    <w:link w:val="a9"/>
    <w:rsid w:val="00622D90"/>
    <w:rPr>
      <w:sz w:val="36"/>
      <w:szCs w:val="24"/>
      <w:lang w:val="ru-RU" w:eastAsia="ru-RU" w:bidi="ar-SA"/>
    </w:rPr>
  </w:style>
  <w:style w:type="character" w:customStyle="1" w:styleId="12">
    <w:name w:val="Знак Знак12"/>
    <w:rsid w:val="00622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footer"/>
    <w:basedOn w:val="a"/>
    <w:rsid w:val="00622D90"/>
    <w:pPr>
      <w:tabs>
        <w:tab w:val="center" w:pos="4677"/>
        <w:tab w:val="right" w:pos="9355"/>
      </w:tabs>
      <w:suppressAutoHyphens/>
    </w:pPr>
    <w:rPr>
      <w:sz w:val="24"/>
      <w:lang w:eastAsia="ar-SA"/>
    </w:rPr>
  </w:style>
  <w:style w:type="character" w:customStyle="1" w:styleId="af1">
    <w:name w:val="Знак Знак"/>
    <w:locked/>
    <w:rsid w:val="00622D90"/>
    <w:rPr>
      <w:sz w:val="28"/>
      <w:lang w:val="ru-RU" w:eastAsia="ar-SA" w:bidi="ar-SA"/>
    </w:rPr>
  </w:style>
  <w:style w:type="paragraph" w:styleId="21">
    <w:name w:val="Body Text Indent 2"/>
    <w:basedOn w:val="a"/>
    <w:link w:val="22"/>
    <w:rsid w:val="006473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47309"/>
    <w:rPr>
      <w:sz w:val="36"/>
      <w:szCs w:val="24"/>
    </w:rPr>
  </w:style>
  <w:style w:type="paragraph" w:customStyle="1" w:styleId="210">
    <w:name w:val="Основной текст 21"/>
    <w:basedOn w:val="a"/>
    <w:rsid w:val="00647309"/>
    <w:pPr>
      <w:ind w:firstLine="720"/>
      <w:jc w:val="both"/>
    </w:pPr>
    <w:rPr>
      <w:sz w:val="20"/>
      <w:szCs w:val="20"/>
    </w:rPr>
  </w:style>
  <w:style w:type="character" w:customStyle="1" w:styleId="Standard0">
    <w:name w:val="Standard Знак"/>
    <w:link w:val="Standard"/>
    <w:rsid w:val="00E42E0E"/>
    <w:rPr>
      <w:rFonts w:eastAsia="Andale Sans UI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5236-E043-4FFF-BF35-A402E06B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</vt:lpstr>
      <vt:lpstr>ПРОЕКТ-ПОСТАНОВЛЕНИЕ</vt:lpstr>
    </vt:vector>
  </TitlesOfParts>
  <Company>1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user</dc:creator>
  <cp:lastModifiedBy>Наталья</cp:lastModifiedBy>
  <cp:revision>4</cp:revision>
  <cp:lastPrinted>2026-02-03T12:44:00Z</cp:lastPrinted>
  <dcterms:created xsi:type="dcterms:W3CDTF">2026-02-03T12:44:00Z</dcterms:created>
  <dcterms:modified xsi:type="dcterms:W3CDTF">2026-02-06T06:04:00Z</dcterms:modified>
</cp:coreProperties>
</file>