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3A395">
      <w:pPr>
        <w:pStyle w:val="11"/>
        <w:tabs>
          <w:tab w:val="left" w:pos="0"/>
        </w:tabs>
        <w:outlineLvl w:val="0"/>
        <w:rPr>
          <w:sz w:val="28"/>
          <w:szCs w:val="28"/>
        </w:rPr>
      </w:pPr>
      <w:bookmarkStart w:id="0" w:name="_GoBack"/>
      <w:bookmarkEnd w:id="0"/>
    </w:p>
    <w:p w14:paraId="458F1F5F">
      <w:pPr>
        <w:pStyle w:val="11"/>
        <w:tabs>
          <w:tab w:val="left" w:pos="0"/>
        </w:tabs>
        <w:outlineLvl w:val="0"/>
        <w:rPr>
          <w:sz w:val="28"/>
          <w:szCs w:val="28"/>
        </w:rPr>
      </w:pPr>
    </w:p>
    <w:p w14:paraId="1C7D1572">
      <w:pPr>
        <w:pStyle w:val="11"/>
        <w:tabs>
          <w:tab w:val="left" w:pos="0"/>
        </w:tabs>
        <w:outlineLvl w:val="0"/>
        <w:rPr>
          <w:sz w:val="28"/>
          <w:szCs w:val="28"/>
        </w:rPr>
      </w:pPr>
      <w:r>
        <w:rPr>
          <w:sz w:val="20"/>
        </w:rPr>
        <w:drawing>
          <wp:inline distT="0" distB="0" distL="0" distR="0">
            <wp:extent cx="571500" cy="723900"/>
            <wp:effectExtent l="19050" t="0" r="0" b="0"/>
            <wp:docPr id="2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5021F">
      <w:pPr>
        <w:pStyle w:val="11"/>
        <w:tabs>
          <w:tab w:val="left" w:pos="2700"/>
        </w:tabs>
        <w:ind w:firstLine="2700"/>
        <w:jc w:val="left"/>
        <w:outlineLvl w:val="0"/>
        <w:rPr>
          <w:szCs w:val="24"/>
        </w:rPr>
      </w:pPr>
    </w:p>
    <w:p w14:paraId="1E5FCAEE">
      <w:pPr>
        <w:pStyle w:val="11"/>
        <w:tabs>
          <w:tab w:val="left" w:pos="2700"/>
        </w:tabs>
        <w:ind w:firstLine="2700"/>
        <w:jc w:val="left"/>
        <w:outlineLvl w:val="0"/>
        <w:rPr>
          <w:szCs w:val="24"/>
        </w:rPr>
      </w:pPr>
      <w:r>
        <w:rPr>
          <w:szCs w:val="24"/>
        </w:rPr>
        <w:t xml:space="preserve">       РОССИЙСКАЯ ФЕДЕРАЦИЯ</w:t>
      </w:r>
    </w:p>
    <w:p w14:paraId="5D88A84F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РОСТОВСКАЯ ОБЛАСТЬ</w:t>
      </w:r>
    </w:p>
    <w:p w14:paraId="719D8A8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ОБРАЗОВАНИЕ</w:t>
      </w:r>
    </w:p>
    <w:p w14:paraId="46A3D48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«БОГУРАЕВСКОЕ СЕЛЬСКОЕ ПОСЕЛЕНИЕ»</w:t>
      </w:r>
    </w:p>
    <w:p w14:paraId="6D49B65E">
      <w:pPr>
        <w:tabs>
          <w:tab w:val="left" w:pos="6737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 БОГУРАЕВСКОГО СЕЛЬСКОГО ПОСЕЛЕНИЯ</w:t>
      </w:r>
    </w:p>
    <w:p w14:paraId="42FBF1B2">
      <w:pPr>
        <w:pStyle w:val="3"/>
        <w:ind w:right="283"/>
        <w:jc w:val="center"/>
        <w:rPr>
          <w:b w:val="0"/>
        </w:rPr>
      </w:pPr>
      <w:r>
        <w:rPr>
          <w:b w:val="0"/>
        </w:rPr>
        <w:t>ПОСТАНОВЛЕНИЕ</w:t>
      </w:r>
    </w:p>
    <w:p w14:paraId="228A766D">
      <w:pPr>
        <w:ind w:right="283"/>
        <w:jc w:val="center"/>
        <w:rPr>
          <w:szCs w:val="28"/>
        </w:rPr>
      </w:pPr>
    </w:p>
    <w:p w14:paraId="06465209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2026                №</w:t>
      </w:r>
    </w:p>
    <w:p w14:paraId="5A64FBE0">
      <w:pPr>
        <w:ind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х. Богураев</w:t>
      </w:r>
    </w:p>
    <w:p w14:paraId="1DD40AB1">
      <w:pPr>
        <w:pStyle w:val="9"/>
        <w:rPr>
          <w:b/>
          <w:szCs w:val="28"/>
        </w:rPr>
      </w:pPr>
    </w:p>
    <w:p w14:paraId="698715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Плана мероприятий по реализации в 2026 году на территории Богураевского сельского поселения Белокалитвинского района Стратегии государственной национальной политики</w:t>
      </w:r>
    </w:p>
    <w:p w14:paraId="575007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Российской Федерации до 2036 года</w:t>
      </w:r>
    </w:p>
    <w:p w14:paraId="5181CFC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8EF68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CDB7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реализации Указа Президента Российской Федерации от 25 ноября 2025 года № 858 «О Стратегии государственной национальной политики Российской Федерации на период до 2036 года»,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20 марта 2025 г. № </w:t>
      </w:r>
      <w:r>
        <w:rPr>
          <w:rStyle w:val="6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33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>
        <w:rPr>
          <w:rStyle w:val="6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ФЗ</w:t>
      </w:r>
      <w:r>
        <w:rPr>
          <w:rStyle w:val="6"/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, руководствуясь Уставом муниципального образования « Богураевского сельского поселения» Белокалитвинского района Ростовской области,    Администрация Богураевского сельского поселения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ет:</w:t>
      </w:r>
    </w:p>
    <w:p w14:paraId="5DDE0C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B840DF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мероприятий по реализации в 2026 году на территории Богураевского сельского поселения Стратегии государственной национальной политики Российской Федерации до 2026 года.(прилагается).</w:t>
      </w:r>
    </w:p>
    <w:p w14:paraId="1B892A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Специалисту ответственному за работу информационного сопровождения деятельности органов местного самоуправления  муниципального образования «Богураевского сельского поселения»   разместить настоящее постановление на официальном сайте  муниципального образования «Богураевского сельского поселения»   в информационно - телекоммуникационной сети Интернет.</w:t>
      </w:r>
    </w:p>
    <w:p w14:paraId="15789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78C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FE83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D8EA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выполнением настоящего постановления оставляю за собой.</w:t>
      </w:r>
    </w:p>
    <w:p w14:paraId="7CCCF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14:paraId="0DE32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51E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92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E5B5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17D2A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Богураевского </w:t>
      </w:r>
    </w:p>
    <w:p w14:paraId="3D296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В.П.Белоконев</w:t>
      </w:r>
    </w:p>
    <w:p w14:paraId="1AD1B2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E16F6">
      <w:pPr>
        <w:pStyle w:val="23"/>
        <w:spacing w:after="0" w:line="240" w:lineRule="auto"/>
        <w:ind w:left="0"/>
        <w:jc w:val="both"/>
        <w:rPr>
          <w:rFonts w:ascii="Tahoma" w:hAnsi="Tahoma" w:eastAsia="Times New Roman" w:cs="Tahoma"/>
          <w:color w:val="5F5F5F"/>
          <w:sz w:val="20"/>
          <w:szCs w:val="20"/>
        </w:rPr>
      </w:pPr>
    </w:p>
    <w:p w14:paraId="388DCF45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30A01DE9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E765A1D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0AF1546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2530C105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599A010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37ED306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6BBBF0F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22C2A4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63FA165F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7ABF12FB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78C235B0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C2EDF0C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AEA5F79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711C518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42704FDA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5EA85BB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3DDE8DA8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15AF0C73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570B9FBC">
      <w:pPr>
        <w:jc w:val="right"/>
        <w:rPr>
          <w:rFonts w:ascii="Times New Roman" w:hAnsi="Times New Roman" w:cs="Times New Roman"/>
          <w:sz w:val="28"/>
          <w:lang w:eastAsia="en-US"/>
        </w:rPr>
      </w:pPr>
    </w:p>
    <w:p w14:paraId="09F2E1EA">
      <w:pPr>
        <w:jc w:val="right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Приложение</w:t>
      </w:r>
    </w:p>
    <w:p w14:paraId="4D011443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к постановлению администрации</w:t>
      </w:r>
    </w:p>
    <w:p w14:paraId="4078C62F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Богураевского сельского поселения</w:t>
      </w:r>
    </w:p>
    <w:p w14:paraId="3A7E52AB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color w:val="5F5F5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от____________ 2026 № </w:t>
      </w:r>
    </w:p>
    <w:p w14:paraId="3C1DB23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</w:t>
      </w:r>
    </w:p>
    <w:p w14:paraId="1147371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мероприятий по реализации в 2026 году на территории Богураевского сельского поселения  Стратегии государственной национальной политики Российской Федерации до 2036 года</w:t>
      </w:r>
    </w:p>
    <w:p w14:paraId="4F5FA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96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763"/>
        <w:gridCol w:w="1629"/>
        <w:gridCol w:w="192"/>
        <w:gridCol w:w="2360"/>
      </w:tblGrid>
      <w:tr w14:paraId="16F8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671B7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B8EE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F3BB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122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14:paraId="740C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5BC9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I. Совершенствование управления в сфере государственной национальной политики Российской Федерации на территории Богураевского сельского поселения </w:t>
            </w:r>
          </w:p>
        </w:tc>
      </w:tr>
      <w:tr w14:paraId="2FB9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4A83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1B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курсах повышения квалификации для муниципальных служащих, осуществляющих взаимодействие с этническими объединениями и религиозными организациями, по вопросам реализации государственной национальной политики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8B4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042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Богураеского сельского поселения </w:t>
            </w:r>
          </w:p>
        </w:tc>
      </w:tr>
      <w:tr w14:paraId="24E92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68FD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AF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5C7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территориальной комиссии по профилактике правонарушений Богураевского сельского поселения по вопросам межнационального взаимодействия и профилактике экстремизма, изучения методических рекомендаций органам местного самоуправления по урегулированию межнациональных конфликтов</w:t>
            </w:r>
          </w:p>
          <w:p w14:paraId="3F21D8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18B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F6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D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4387F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A49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F4B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C9C42">
            <w:pPr>
              <w:pStyle w:val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AA2D6">
            <w:pPr>
              <w:pStyle w:val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муниципальных программ или подпрограмм Администрации Богураевского сельского поселения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52B5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BD8DD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5B6F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A8DEDD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30FA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208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II. Обеспечение равноправия граждан, реализации их конституционных прав в сфере государственной национальной политики Российской Федерации (российской нации) на территории Богураевского сельского поселения </w:t>
            </w:r>
          </w:p>
        </w:tc>
      </w:tr>
      <w:tr w14:paraId="7CB8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892B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30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обращений граждан о фактах нарушений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 при замещении должностей.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17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4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CC78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A6FD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1D3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освещения в средствах массовой информации фактов нарушений принципа равноправия граждан независимо от расы, национальности, языка отношения к религии, убеждений, принадлежности к общественным объединениям, а также других обстоятельств, в том числе при приеме на работе, при замещении должностей, при формировании кадрового резерва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C4A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24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701A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6DDB8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III. Укрепление гражданского единства многонационального народа Российской Федерации (российской нации), сохранение и поддержка этнокультурного и языкового многообразия Российской Федерации</w:t>
            </w:r>
          </w:p>
        </w:tc>
      </w:tr>
      <w:tr w14:paraId="3AF6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52C8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FB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празднованию государственных праздников и дней воинской славы России. 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DE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80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7C1C4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F86E4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0F7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по празднованию памятных дат и исторических событий России, Ростовской области, Белокалитвинского района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E7B0C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15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6AC29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94694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IV. Обеспечение межнационального мира и согласия, гармонизации межнациональных (межэтнических) отношений на территори Богураевского</w:t>
            </w:r>
          </w:p>
          <w:p w14:paraId="29317C1A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сельского поселения </w:t>
            </w:r>
          </w:p>
        </w:tc>
      </w:tr>
      <w:tr w14:paraId="5671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BE18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158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учащихся и молодежи поселения по разъяснению действующего законодательства Российской Федерации в части противодействия экстремизму.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EF29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EB24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070C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BD9F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47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 по выявлению конфликтов в сфере межнациональных отношений, их предупреждения и ликвидации последствий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4C0BF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2C1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Богураесвкого сельского поселения </w:t>
            </w:r>
          </w:p>
        </w:tc>
      </w:tr>
      <w:tr w14:paraId="01CC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6BD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2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сходов граждан  поселения, отчетов главы поселения перед жителями с целью изучения общественного мнения, установления доверительных отношений с населением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CFA3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(сходы-не реже 1 раза в квартал, отчет главы не реже 1 раза в год)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FD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63EA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7743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B5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ситуации в сфере межэтнических отношений в Богураевском сельском поселении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6A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13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11D4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568F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  <w:p w14:paraId="2AB68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C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мероприятий по профилактике правонарушений по вопросам межнационального взаимодействия и профилактике экстремизма, по урегулированию межнациональных конфликтов на территории Богураевского сельского поселения 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6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32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  <w:p w14:paraId="548829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клубная система, школы</w:t>
            </w:r>
          </w:p>
          <w:p w14:paraId="03FE9B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691F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F7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V. Содействие сохранению и развитию этнокультурного многообразия народов Российской Федерации на территории Богураевского сельского поселения </w:t>
            </w:r>
          </w:p>
        </w:tc>
      </w:tr>
      <w:tr w14:paraId="37F48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942B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F002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социально-экономическому и этнокультурному развитию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485B8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91A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поселения, клубная система, школы</w:t>
            </w:r>
          </w:p>
        </w:tc>
      </w:tr>
      <w:tr w14:paraId="2A05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EBA90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6A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приуроченных ко Дню народного единства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5F75E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C238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6A5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1F30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CEA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России.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E0236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25F3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6BF2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043C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5C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торжественных мероприятий, приуроченных ко Дню Государственного флага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9E859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FFD4A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405E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B44C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6D9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других мероприятиях, направленных на развитие этнокультурного многообразия народов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2261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9A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30D5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FEB8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. Развитие системы образования, гражданского патриотического воспитания подрастающих поколений на территории Богураевского сельского поселения </w:t>
            </w:r>
          </w:p>
        </w:tc>
      </w:tr>
      <w:tr w14:paraId="3127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E7A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93C7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B98B1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6BC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Богураевского сельского поселения , клубная система, школы</w:t>
            </w:r>
          </w:p>
        </w:tc>
      </w:tr>
      <w:tr w14:paraId="0BCF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DED0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27EB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мероприятиях, направленных на гражданско-патриотическое воспитание молодежи, духовно - нравственное развитие детей и молодежи, становление и укрепление семейных традиций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58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12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56BFD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ABB82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0096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молодежного волонтерского движения по восстановлению памятников истории и культуры народов России, включая воинские захоронения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FD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5484F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</w:t>
            </w:r>
          </w:p>
        </w:tc>
      </w:tr>
      <w:tr w14:paraId="0608F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5DB5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A5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эффективности взаимодействия общеобразовательных учреждений с родительской общественностью, ветеранскими организациями, национально-культурными и иными национальными общественными объединениями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C6084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A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Богураевского сельского поселения , клубная система, школы</w:t>
            </w:r>
          </w:p>
        </w:tc>
      </w:tr>
      <w:tr w14:paraId="19F1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75EB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7. Поддержка русского языка, как государственного языка Российской Федерации и языков народов России на территории Богураевского сельского поселения </w:t>
            </w:r>
          </w:p>
        </w:tc>
      </w:tr>
      <w:tr w14:paraId="51181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6D5D6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C3084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русского языка</w:t>
            </w:r>
          </w:p>
          <w:p w14:paraId="0DF5D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E8C2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FD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4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EEFC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1B365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2649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CEDA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687A1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21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E9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истоков родного языка» книжные выставки, литературно-музыкальные композиции, тематические концертные программы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840D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E373A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A106C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6F8A8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библиотек, клубная система, школы администрации</w:t>
            </w:r>
          </w:p>
        </w:tc>
      </w:tr>
      <w:tr w14:paraId="0B82A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1EFE9">
            <w:pPr>
              <w:pStyle w:val="2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Создание условий для социальной и культурной адаптации и интеграции мигрантов на территории Богураевского сельского поселения </w:t>
            </w:r>
          </w:p>
        </w:tc>
      </w:tr>
      <w:tr w14:paraId="29A81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6047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08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трудоустройстве соотечественников, а также граждан, прибывших из-за пределов Российской Федерации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FF0A5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01CA9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  <w:tr w14:paraId="7CD0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5539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 Информационное обеспечение</w:t>
            </w:r>
          </w:p>
        </w:tc>
      </w:tr>
      <w:tr w14:paraId="40F8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69067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F6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на сайте поселения Богураевского сельского поселения  и в средствах массовой информации  комплекса мероприятий, направленных на формирование единой российской государственной идентичности.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58D5B">
            <w:pPr>
              <w:pStyle w:val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3D38E">
            <w:pPr>
              <w:pStyle w:val="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Богураевского сельского поселения </w:t>
            </w:r>
          </w:p>
        </w:tc>
      </w:tr>
    </w:tbl>
    <w:p w14:paraId="212226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5F5F5F"/>
          <w:sz w:val="28"/>
          <w:szCs w:val="28"/>
        </w:rPr>
      </w:pPr>
    </w:p>
    <w:p w14:paraId="3746A884">
      <w:pPr>
        <w:tabs>
          <w:tab w:val="left" w:pos="1080"/>
        </w:tabs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color w:val="5F5F5F"/>
          <w:sz w:val="28"/>
          <w:szCs w:val="28"/>
        </w:rPr>
      </w:pP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> </w:t>
      </w: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5F5F5F"/>
          <w:sz w:val="28"/>
          <w:szCs w:val="28"/>
        </w:rPr>
        <w:t>Ведущий специалист                              Н.Ф.Пономарева</w:t>
      </w:r>
    </w:p>
    <w:p w14:paraId="21AD99D8">
      <w:pPr>
        <w:shd w:val="clear" w:color="auto" w:fill="FFFFFF"/>
        <w:spacing w:line="240" w:lineRule="auto"/>
        <w:ind w:left="4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284" w:right="566" w:bottom="426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212882"/>
    <w:multiLevelType w:val="singleLevel"/>
    <w:tmpl w:val="F52128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C8"/>
    <w:rsid w:val="00023650"/>
    <w:rsid w:val="001842B9"/>
    <w:rsid w:val="001A0E69"/>
    <w:rsid w:val="001D4AC8"/>
    <w:rsid w:val="00221908"/>
    <w:rsid w:val="0025252F"/>
    <w:rsid w:val="0026516F"/>
    <w:rsid w:val="00281EAE"/>
    <w:rsid w:val="002C2CB1"/>
    <w:rsid w:val="00347D93"/>
    <w:rsid w:val="00367B82"/>
    <w:rsid w:val="003720E0"/>
    <w:rsid w:val="003800D2"/>
    <w:rsid w:val="00387418"/>
    <w:rsid w:val="00442D55"/>
    <w:rsid w:val="00495020"/>
    <w:rsid w:val="004C6259"/>
    <w:rsid w:val="004F1A9D"/>
    <w:rsid w:val="004F2C87"/>
    <w:rsid w:val="0050659F"/>
    <w:rsid w:val="00512F75"/>
    <w:rsid w:val="005149CA"/>
    <w:rsid w:val="005158D5"/>
    <w:rsid w:val="0053655A"/>
    <w:rsid w:val="00550067"/>
    <w:rsid w:val="0055461B"/>
    <w:rsid w:val="00597665"/>
    <w:rsid w:val="005B282F"/>
    <w:rsid w:val="005B3CD8"/>
    <w:rsid w:val="005C4F69"/>
    <w:rsid w:val="00610E36"/>
    <w:rsid w:val="006C5661"/>
    <w:rsid w:val="006E7398"/>
    <w:rsid w:val="00702C21"/>
    <w:rsid w:val="007477B9"/>
    <w:rsid w:val="00790C03"/>
    <w:rsid w:val="007D228F"/>
    <w:rsid w:val="007D7578"/>
    <w:rsid w:val="00831F5E"/>
    <w:rsid w:val="0083259C"/>
    <w:rsid w:val="00841011"/>
    <w:rsid w:val="00877282"/>
    <w:rsid w:val="00894A4A"/>
    <w:rsid w:val="008B0A06"/>
    <w:rsid w:val="008C62A6"/>
    <w:rsid w:val="008F46BD"/>
    <w:rsid w:val="00910274"/>
    <w:rsid w:val="009418BD"/>
    <w:rsid w:val="00947DAA"/>
    <w:rsid w:val="009A3CC4"/>
    <w:rsid w:val="009B57B9"/>
    <w:rsid w:val="00A57F2E"/>
    <w:rsid w:val="00A828EB"/>
    <w:rsid w:val="00AC48D3"/>
    <w:rsid w:val="00B0072D"/>
    <w:rsid w:val="00B42819"/>
    <w:rsid w:val="00B66284"/>
    <w:rsid w:val="00B92515"/>
    <w:rsid w:val="00B93DF9"/>
    <w:rsid w:val="00BB7681"/>
    <w:rsid w:val="00BE524B"/>
    <w:rsid w:val="00C17075"/>
    <w:rsid w:val="00C313DA"/>
    <w:rsid w:val="00C3361A"/>
    <w:rsid w:val="00C676CC"/>
    <w:rsid w:val="00C756D8"/>
    <w:rsid w:val="00CC2A32"/>
    <w:rsid w:val="00D751F0"/>
    <w:rsid w:val="00DB4DA5"/>
    <w:rsid w:val="00DE7346"/>
    <w:rsid w:val="00DF153A"/>
    <w:rsid w:val="00EA0C9A"/>
    <w:rsid w:val="00EA34E8"/>
    <w:rsid w:val="00EC085C"/>
    <w:rsid w:val="00ED31FD"/>
    <w:rsid w:val="00F055E2"/>
    <w:rsid w:val="00F10D4E"/>
    <w:rsid w:val="00F25B3C"/>
    <w:rsid w:val="00F807FE"/>
    <w:rsid w:val="02C4185B"/>
    <w:rsid w:val="386D4D90"/>
    <w:rsid w:val="45CD4F71"/>
    <w:rsid w:val="48BD3753"/>
    <w:rsid w:val="503B29D8"/>
    <w:rsid w:val="6C4517FB"/>
    <w:rsid w:val="6C5641E6"/>
    <w:rsid w:val="79E1451B"/>
    <w:rsid w:val="7F6E13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4"/>
    <w:basedOn w:val="1"/>
    <w:next w:val="1"/>
    <w:link w:val="20"/>
    <w:qFormat/>
    <w:uiPriority w:val="0"/>
    <w:p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qFormat/>
    <w:uiPriority w:val="20"/>
    <w:rPr>
      <w:i/>
      <w:iCs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14"/>
    <w:semiHidden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paragraph" w:styleId="10">
    <w:name w:val="Body Text"/>
    <w:basedOn w:val="1"/>
    <w:link w:val="15"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11">
    <w:name w:val="Title"/>
    <w:basedOn w:val="1"/>
    <w:link w:val="2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3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Верхний колонтитул Знак"/>
    <w:basedOn w:val="4"/>
    <w:link w:val="9"/>
    <w:semiHidden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15">
    <w:name w:val="Основной текст Знак"/>
    <w:basedOn w:val="4"/>
    <w:link w:val="10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styleId="16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7">
    <w:name w:val="Цитата1"/>
    <w:basedOn w:val="1"/>
    <w:qFormat/>
    <w:uiPriority w:val="0"/>
    <w:pPr>
      <w:widowControl w:val="0"/>
      <w:shd w:val="clear" w:color="auto" w:fill="FFFFFF"/>
      <w:spacing w:before="7" w:after="0" w:line="234" w:lineRule="exact"/>
      <w:ind w:left="7" w:right="3370"/>
    </w:pPr>
    <w:rPr>
      <w:rFonts w:ascii="Courier New" w:hAnsi="Courier New" w:eastAsia="Times New Roman" w:cs="Times New Roman"/>
      <w:color w:val="000000"/>
      <w:sz w:val="24"/>
      <w:szCs w:val="20"/>
    </w:rPr>
  </w:style>
  <w:style w:type="paragraph" w:customStyle="1" w:styleId="18">
    <w:name w:val="Основной текст 21"/>
    <w:basedOn w:val="1"/>
    <w:qFormat/>
    <w:uiPriority w:val="0"/>
    <w:pPr>
      <w:widowControl w:val="0"/>
      <w:shd w:val="clear" w:color="auto" w:fill="FFFFFF"/>
      <w:spacing w:after="0" w:line="240" w:lineRule="auto"/>
      <w:ind w:left="426" w:firstLine="17"/>
    </w:pPr>
    <w:rPr>
      <w:rFonts w:ascii="Courier New" w:hAnsi="Courier New" w:eastAsia="Times New Roman" w:cs="Times New Roman"/>
      <w:color w:val="000000"/>
      <w:sz w:val="24"/>
      <w:szCs w:val="20"/>
    </w:rPr>
  </w:style>
  <w:style w:type="character" w:customStyle="1" w:styleId="19">
    <w:name w:val="Текст выноски Знак"/>
    <w:basedOn w:val="4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Заголовок 4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21">
    <w:name w:val="Название Знак"/>
    <w:basedOn w:val="4"/>
    <w:link w:val="11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paragraph" w:customStyle="1" w:styleId="22">
    <w:name w:val="consplus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3">
    <w:name w:val="List Paragraph"/>
    <w:basedOn w:val="1"/>
    <w:qFormat/>
    <w:uiPriority w:val="34"/>
    <w:pPr>
      <w:ind w:left="720"/>
      <w:contextualSpacing/>
    </w:pPr>
    <w:rPr>
      <w:rFonts w:eastAsiaTheme="minorHAnsi"/>
      <w:lang w:eastAsia="en-US"/>
    </w:rPr>
  </w:style>
  <w:style w:type="paragraph" w:customStyle="1" w:styleId="24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9200D-8970-4D74-829D-46A3AF836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8</Pages>
  <Words>1400</Words>
  <Characters>7985</Characters>
  <Lines>66</Lines>
  <Paragraphs>18</Paragraphs>
  <TotalTime>14</TotalTime>
  <ScaleCrop>false</ScaleCrop>
  <LinksUpToDate>false</LinksUpToDate>
  <CharactersWithSpaces>9367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2026-01-20T11:54:00Z</dcterms:created>
  <dc:creator>Нелля</dc:creator>
  <cp:lastModifiedBy>ADMIN</cp:lastModifiedBy>
  <cp:lastPrinted>2026-01-20T12:07:00Z</cp:lastPrinted>
  <dcterms:modified xsi:type="dcterms:W3CDTF">2026-01-21T04:44:42Z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44BAEFF57F6F41729308C1B2B8BC8222_13</vt:lpwstr>
  </property>
</Properties>
</file>