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26E27" w:rsidRDefault="00B26E27">
      <w:pPr>
        <w:rPr>
          <w:rFonts w:hAnsi="Times New Roman" w:cs="Times New Roman"/>
          <w:color w:val="000000"/>
          <w:sz w:val="24"/>
          <w:szCs w:val="24"/>
        </w:rPr>
      </w:pPr>
    </w:p>
    <w:p w:rsidR="00CE086F" w:rsidRDefault="00CE086F" w:rsidP="00CE086F">
      <w:pPr>
        <w:pStyle w:val="a5"/>
      </w:pPr>
      <w:bookmarkStart w:id="0" w:name="_title_2"/>
      <w:bookmarkStart w:id="1" w:name="_ref_1-7e103fc1367240"/>
      <w:r>
        <w:t>Основные положения Учетной политики (выдержки)</w:t>
      </w:r>
      <w:r>
        <w:br/>
      </w:r>
      <w:r w:rsidRPr="007C5D04">
        <w:t xml:space="preserve">Администрации </w:t>
      </w:r>
      <w:proofErr w:type="spellStart"/>
      <w:r w:rsidRPr="007C5D04">
        <w:t>Богураевского</w:t>
      </w:r>
      <w:proofErr w:type="spellEnd"/>
      <w:r w:rsidRPr="007C5D04">
        <w:t xml:space="preserve"> сельского </w:t>
      </w:r>
      <w:proofErr w:type="spellStart"/>
      <w:r w:rsidRPr="007C5D04">
        <w:t>по</w:t>
      </w:r>
      <w:r>
        <w:rPr>
          <w:lang w:val="ru-RU"/>
        </w:rPr>
        <w:t>с</w:t>
      </w:r>
      <w:r w:rsidRPr="007C5D04">
        <w:t>еления</w:t>
      </w:r>
      <w:bookmarkEnd w:id="0"/>
      <w:bookmarkEnd w:id="1"/>
      <w:proofErr w:type="spellEnd"/>
    </w:p>
    <w:p w:rsidR="00B26E27" w:rsidRPr="00CE086F" w:rsidRDefault="000E4EAC" w:rsidP="00CE086F">
      <w:pPr>
        <w:ind w:firstLine="720"/>
        <w:jc w:val="both"/>
        <w:rPr>
          <w:rFonts w:hAnsi="Times New Roman" w:cs="Times New Roman"/>
          <w:color w:val="000000"/>
          <w:sz w:val="24"/>
          <w:szCs w:val="24"/>
          <w:lang w:val="ru-RU"/>
        </w:rPr>
      </w:pPr>
      <w:r w:rsidRPr="00CE086F">
        <w:rPr>
          <w:rFonts w:hAnsi="Times New Roman" w:cs="Times New Roman"/>
          <w:color w:val="000000"/>
          <w:sz w:val="24"/>
          <w:szCs w:val="24"/>
          <w:lang w:val="ru-RU"/>
        </w:rPr>
        <w:t>В соответствии с требованиями пункта 9 Стандарта «Учетная политика, оценочные значения и ошибки», утвержденного приказом Минфина от 30.12.2017 № 274н, на официальном сайте учреждения размещается информация об учетной политике.</w:t>
      </w:r>
    </w:p>
    <w:p w:rsidR="00CE086F" w:rsidRPr="00CE086F" w:rsidRDefault="00CE086F" w:rsidP="00CE086F">
      <w:pPr>
        <w:ind w:firstLine="720"/>
        <w:jc w:val="both"/>
        <w:rPr>
          <w:color w:val="000000"/>
          <w:sz w:val="24"/>
          <w:szCs w:val="24"/>
          <w:lang w:val="ru-RU"/>
        </w:rPr>
      </w:pPr>
      <w:r w:rsidRPr="00CE086F">
        <w:rPr>
          <w:color w:val="000000"/>
          <w:sz w:val="24"/>
          <w:szCs w:val="24"/>
          <w:lang w:val="ru-RU"/>
        </w:rPr>
        <w:t xml:space="preserve">Учетная политика Администрации </w:t>
      </w:r>
      <w:proofErr w:type="spellStart"/>
      <w:r w:rsidRPr="00CE086F">
        <w:rPr>
          <w:color w:val="000000"/>
          <w:sz w:val="24"/>
          <w:szCs w:val="24"/>
          <w:lang w:val="ru-RU"/>
        </w:rPr>
        <w:t>Богураевского</w:t>
      </w:r>
      <w:proofErr w:type="spellEnd"/>
      <w:r w:rsidRPr="00CE086F">
        <w:rPr>
          <w:color w:val="000000"/>
          <w:sz w:val="24"/>
          <w:szCs w:val="24"/>
          <w:lang w:val="ru-RU"/>
        </w:rPr>
        <w:t xml:space="preserve"> сельского поселения утверждена Распоряжением Администрации </w:t>
      </w:r>
      <w:proofErr w:type="spellStart"/>
      <w:r w:rsidRPr="00CE086F">
        <w:rPr>
          <w:color w:val="000000"/>
          <w:sz w:val="24"/>
          <w:szCs w:val="24"/>
          <w:lang w:val="ru-RU"/>
        </w:rPr>
        <w:t>Богураевского</w:t>
      </w:r>
      <w:proofErr w:type="spellEnd"/>
      <w:r w:rsidRPr="00CE086F">
        <w:rPr>
          <w:color w:val="000000"/>
          <w:sz w:val="24"/>
          <w:szCs w:val="24"/>
          <w:lang w:val="ru-RU"/>
        </w:rPr>
        <w:t xml:space="preserve"> сельского </w:t>
      </w:r>
      <w:r w:rsidRPr="000C636C">
        <w:rPr>
          <w:color w:val="000000"/>
          <w:sz w:val="24"/>
          <w:szCs w:val="24"/>
          <w:lang w:val="ru-RU"/>
        </w:rPr>
        <w:t xml:space="preserve">поселения от </w:t>
      </w:r>
      <w:r w:rsidR="000C636C" w:rsidRPr="000C636C">
        <w:rPr>
          <w:color w:val="000000"/>
          <w:sz w:val="24"/>
          <w:szCs w:val="24"/>
          <w:lang w:val="ru-RU"/>
        </w:rPr>
        <w:t>25</w:t>
      </w:r>
      <w:r w:rsidRPr="000C636C">
        <w:rPr>
          <w:color w:val="000000"/>
          <w:sz w:val="24"/>
          <w:szCs w:val="24"/>
          <w:lang w:val="ru-RU"/>
        </w:rPr>
        <w:t>.</w:t>
      </w:r>
      <w:r w:rsidR="000C636C" w:rsidRPr="000C636C">
        <w:rPr>
          <w:color w:val="000000"/>
          <w:sz w:val="24"/>
          <w:szCs w:val="24"/>
          <w:lang w:val="ru-RU"/>
        </w:rPr>
        <w:t>12</w:t>
      </w:r>
      <w:r w:rsidRPr="000C636C">
        <w:rPr>
          <w:color w:val="000000"/>
          <w:sz w:val="24"/>
          <w:szCs w:val="24"/>
          <w:lang w:val="ru-RU"/>
        </w:rPr>
        <w:t>.202</w:t>
      </w:r>
      <w:r w:rsidR="000C636C" w:rsidRPr="000C636C">
        <w:rPr>
          <w:color w:val="000000"/>
          <w:sz w:val="24"/>
          <w:szCs w:val="24"/>
          <w:lang w:val="ru-RU"/>
        </w:rPr>
        <w:t>5</w:t>
      </w:r>
      <w:r w:rsidRPr="000C636C">
        <w:rPr>
          <w:color w:val="000000"/>
          <w:sz w:val="24"/>
          <w:szCs w:val="24"/>
          <w:lang w:val="ru-RU"/>
        </w:rPr>
        <w:t xml:space="preserve"> № </w:t>
      </w:r>
      <w:r w:rsidR="000C636C" w:rsidRPr="000C636C">
        <w:rPr>
          <w:color w:val="000000"/>
          <w:sz w:val="24"/>
          <w:szCs w:val="24"/>
          <w:lang w:val="ru-RU"/>
        </w:rPr>
        <w:t>80</w:t>
      </w:r>
      <w:r w:rsidRPr="000C636C">
        <w:rPr>
          <w:color w:val="000000"/>
          <w:sz w:val="24"/>
          <w:szCs w:val="24"/>
          <w:lang w:val="ru-RU"/>
        </w:rPr>
        <w:t>.</w:t>
      </w:r>
    </w:p>
    <w:p w:rsidR="00CE086F" w:rsidRPr="00CE086F" w:rsidRDefault="000E4EAC" w:rsidP="00CE086F">
      <w:pPr>
        <w:ind w:firstLine="851"/>
        <w:jc w:val="both"/>
        <w:rPr>
          <w:sz w:val="24"/>
          <w:szCs w:val="24"/>
          <w:lang w:val="ru-RU"/>
        </w:rPr>
      </w:pPr>
      <w:r w:rsidRPr="00CE086F">
        <w:rPr>
          <w:rFonts w:hAnsi="Times New Roman" w:cs="Times New Roman"/>
          <w:color w:val="000000"/>
          <w:sz w:val="24"/>
          <w:szCs w:val="24"/>
          <w:lang w:val="ru-RU"/>
        </w:rPr>
        <w:t xml:space="preserve">1. </w:t>
      </w:r>
      <w:r w:rsidR="00CE086F" w:rsidRPr="00CE086F">
        <w:rPr>
          <w:sz w:val="24"/>
          <w:szCs w:val="24"/>
          <w:lang w:val="ru-RU"/>
        </w:rPr>
        <w:t xml:space="preserve">Бюджетный учет Администрации </w:t>
      </w:r>
      <w:proofErr w:type="spellStart"/>
      <w:r w:rsidR="00CE086F" w:rsidRPr="00CE086F">
        <w:rPr>
          <w:sz w:val="24"/>
          <w:szCs w:val="24"/>
          <w:lang w:val="ru-RU"/>
        </w:rPr>
        <w:t>Богураевского</w:t>
      </w:r>
      <w:proofErr w:type="spellEnd"/>
      <w:r w:rsidR="00CE086F" w:rsidRPr="00CE086F">
        <w:rPr>
          <w:sz w:val="24"/>
          <w:szCs w:val="24"/>
          <w:lang w:val="ru-RU"/>
        </w:rPr>
        <w:t xml:space="preserve"> сельского поселения ведется сектором экономики и финансов Администрации </w:t>
      </w:r>
      <w:proofErr w:type="spellStart"/>
      <w:r w:rsidR="00CE086F" w:rsidRPr="00CE086F">
        <w:rPr>
          <w:sz w:val="24"/>
          <w:szCs w:val="24"/>
          <w:lang w:val="ru-RU"/>
        </w:rPr>
        <w:t>Богураевского</w:t>
      </w:r>
      <w:proofErr w:type="spellEnd"/>
      <w:r w:rsidR="00CE086F" w:rsidRPr="00CE086F">
        <w:rPr>
          <w:sz w:val="24"/>
          <w:szCs w:val="24"/>
          <w:lang w:val="ru-RU"/>
        </w:rPr>
        <w:t xml:space="preserve"> сельского поселения.</w:t>
      </w:r>
      <w:r w:rsidR="00CE086F" w:rsidRPr="00CE086F">
        <w:rPr>
          <w:i/>
          <w:sz w:val="24"/>
          <w:szCs w:val="24"/>
          <w:lang w:val="ru-RU"/>
        </w:rPr>
        <w:t xml:space="preserve"> </w:t>
      </w:r>
      <w:r w:rsidR="00CE086F" w:rsidRPr="00CE086F">
        <w:rPr>
          <w:sz w:val="24"/>
          <w:szCs w:val="24"/>
          <w:lang w:val="ru-RU"/>
        </w:rPr>
        <w:t>Ответственным за ведение бухгалтерского (бюджетного учета) в Администрации является ведущий специалист по бухгалтерскому учету.</w:t>
      </w:r>
    </w:p>
    <w:p w:rsidR="00CE086F" w:rsidRPr="00CE086F" w:rsidRDefault="000E4EAC" w:rsidP="00CE086F">
      <w:pPr>
        <w:ind w:firstLine="851"/>
        <w:jc w:val="both"/>
        <w:rPr>
          <w:sz w:val="24"/>
          <w:szCs w:val="24"/>
          <w:lang w:val="ru-RU"/>
        </w:rPr>
      </w:pPr>
      <w:r w:rsidRPr="00CE086F">
        <w:rPr>
          <w:rFonts w:hAnsi="Times New Roman" w:cs="Times New Roman"/>
          <w:color w:val="000000"/>
          <w:sz w:val="24"/>
          <w:szCs w:val="24"/>
          <w:lang w:val="ru-RU"/>
        </w:rPr>
        <w:t xml:space="preserve">2. </w:t>
      </w:r>
      <w:bookmarkStart w:id="2" w:name="_Hlk217389857"/>
      <w:r w:rsidR="00CE086F" w:rsidRPr="00CE086F">
        <w:rPr>
          <w:sz w:val="24"/>
          <w:szCs w:val="24"/>
          <w:lang w:val="ru-RU"/>
        </w:rPr>
        <w:t xml:space="preserve">Бухгалтерский учет ведется в электронном виде с применением программного продукта </w:t>
      </w:r>
      <w:bookmarkStart w:id="3" w:name="_Hlk178257374"/>
      <w:r w:rsidR="00CE086F" w:rsidRPr="00CE086F">
        <w:rPr>
          <w:sz w:val="24"/>
          <w:szCs w:val="24"/>
          <w:lang w:val="ru-RU"/>
        </w:rPr>
        <w:t xml:space="preserve">1С: Предприятие </w:t>
      </w:r>
      <w:proofErr w:type="gramStart"/>
      <w:r w:rsidR="00CE086F" w:rsidRPr="00CE086F">
        <w:rPr>
          <w:sz w:val="24"/>
          <w:szCs w:val="24"/>
          <w:lang w:val="ru-RU"/>
        </w:rPr>
        <w:t>8.3:Бухгалтерия</w:t>
      </w:r>
      <w:proofErr w:type="gramEnd"/>
      <w:r w:rsidR="00CE086F" w:rsidRPr="00CE086F">
        <w:rPr>
          <w:sz w:val="24"/>
          <w:szCs w:val="24"/>
          <w:lang w:val="ru-RU"/>
        </w:rPr>
        <w:t xml:space="preserve"> государственного учреждения, редакция 2.0; КАМИН: Расчет заработной платы для бюджетных учреждений. Версия 5.5. </w:t>
      </w:r>
      <w:bookmarkStart w:id="4" w:name="_GoBack"/>
      <w:bookmarkEnd w:id="4"/>
    </w:p>
    <w:bookmarkEnd w:id="2"/>
    <w:bookmarkEnd w:id="3"/>
    <w:p w:rsidR="00CE086F" w:rsidRPr="00CE086F" w:rsidRDefault="00CE086F" w:rsidP="00CE086F">
      <w:pPr>
        <w:spacing w:before="0" w:beforeAutospacing="0" w:after="0" w:afterAutospacing="0"/>
        <w:ind w:firstLine="851"/>
        <w:jc w:val="both"/>
        <w:rPr>
          <w:sz w:val="24"/>
          <w:szCs w:val="24"/>
          <w:lang w:val="ru-RU"/>
        </w:rPr>
      </w:pPr>
      <w:r>
        <w:rPr>
          <w:rFonts w:hAnsi="Times New Roman" w:cs="Times New Roman"/>
          <w:color w:val="000000"/>
          <w:sz w:val="24"/>
          <w:szCs w:val="24"/>
          <w:lang w:val="ru-RU"/>
        </w:rPr>
        <w:t>3</w:t>
      </w:r>
      <w:r w:rsidR="000E4EAC" w:rsidRPr="00CE086F">
        <w:rPr>
          <w:rFonts w:hAnsi="Times New Roman" w:cs="Times New Roman"/>
          <w:color w:val="000000"/>
          <w:sz w:val="24"/>
          <w:szCs w:val="24"/>
          <w:lang w:val="ru-RU"/>
        </w:rPr>
        <w:t xml:space="preserve">. </w:t>
      </w:r>
      <w:r w:rsidRPr="00CE086F">
        <w:rPr>
          <w:sz w:val="24"/>
          <w:szCs w:val="24"/>
          <w:lang w:val="ru-RU"/>
        </w:rPr>
        <w:t>С использованием телекоммуникационных каналов связи и электронной подписи отдел экономики и финансов организации осуществляет электронный документооборот по следующим направлениям:</w:t>
      </w:r>
    </w:p>
    <w:p w:rsidR="00CE086F" w:rsidRPr="00CE086F" w:rsidRDefault="00CE086F" w:rsidP="00CE086F">
      <w:pPr>
        <w:spacing w:before="0" w:beforeAutospacing="0" w:after="0" w:afterAutospacing="0"/>
        <w:jc w:val="both"/>
        <w:rPr>
          <w:sz w:val="24"/>
          <w:szCs w:val="24"/>
          <w:lang w:val="ru-RU"/>
        </w:rPr>
      </w:pPr>
      <w:r w:rsidRPr="00CE086F">
        <w:rPr>
          <w:sz w:val="24"/>
          <w:szCs w:val="24"/>
          <w:lang w:val="ru-RU"/>
        </w:rPr>
        <w:t>- система удаленного финансового документооборота (СУФД) с Управлением Федерального казначейства РФ;</w:t>
      </w:r>
    </w:p>
    <w:p w:rsidR="00CE086F" w:rsidRPr="00CE086F" w:rsidRDefault="00CE086F" w:rsidP="00CE086F">
      <w:pPr>
        <w:spacing w:before="0" w:beforeAutospacing="0" w:after="0" w:afterAutospacing="0"/>
        <w:jc w:val="both"/>
        <w:rPr>
          <w:sz w:val="24"/>
          <w:szCs w:val="24"/>
          <w:lang w:val="ru-RU"/>
        </w:rPr>
      </w:pPr>
      <w:r w:rsidRPr="00CE086F">
        <w:rPr>
          <w:sz w:val="24"/>
          <w:szCs w:val="24"/>
          <w:lang w:val="ru-RU"/>
        </w:rPr>
        <w:t>- регистрация бюджетных обязательств, денежных обязательств, осуществление платежей, внесение изменений в лимиты бюджетных обязательств и бюджетные ассигнования посредством автоматизированной системы АЦК;</w:t>
      </w:r>
    </w:p>
    <w:p w:rsidR="00CE086F" w:rsidRPr="00CE086F" w:rsidRDefault="00CE086F" w:rsidP="00CE086F">
      <w:pPr>
        <w:spacing w:before="0" w:beforeAutospacing="0" w:after="0" w:afterAutospacing="0"/>
        <w:jc w:val="both"/>
        <w:rPr>
          <w:sz w:val="24"/>
          <w:szCs w:val="24"/>
          <w:lang w:val="ru-RU"/>
        </w:rPr>
      </w:pPr>
      <w:r w:rsidRPr="00CE086F">
        <w:rPr>
          <w:sz w:val="24"/>
          <w:szCs w:val="24"/>
          <w:lang w:val="ru-RU"/>
        </w:rPr>
        <w:t xml:space="preserve">- формирование и передача бюджетной отчетности в финансовый орган посредством </w:t>
      </w:r>
      <w:r w:rsidRPr="00CE086F">
        <w:rPr>
          <w:sz w:val="24"/>
          <w:szCs w:val="24"/>
        </w:rPr>
        <w:t>web</w:t>
      </w:r>
      <w:r w:rsidRPr="00CE086F">
        <w:rPr>
          <w:sz w:val="24"/>
          <w:szCs w:val="24"/>
          <w:lang w:val="ru-RU"/>
        </w:rPr>
        <w:t xml:space="preserve"> - клиент программного комплекса «Свод-СМАРТ»;</w:t>
      </w:r>
    </w:p>
    <w:p w:rsidR="00CE086F" w:rsidRPr="00CE086F" w:rsidRDefault="00CE086F" w:rsidP="00CE086F">
      <w:pPr>
        <w:spacing w:before="0" w:beforeAutospacing="0" w:after="0" w:afterAutospacing="0"/>
        <w:jc w:val="both"/>
        <w:rPr>
          <w:sz w:val="24"/>
          <w:szCs w:val="24"/>
          <w:lang w:val="ru-RU"/>
        </w:rPr>
      </w:pPr>
      <w:r w:rsidRPr="00CE086F">
        <w:rPr>
          <w:sz w:val="24"/>
          <w:szCs w:val="24"/>
          <w:lang w:val="ru-RU"/>
        </w:rPr>
        <w:t>- система электронного документооборота с территориальным органом Федерального казначейства;</w:t>
      </w:r>
    </w:p>
    <w:p w:rsidR="00CE086F" w:rsidRPr="00CE086F" w:rsidRDefault="00CE086F" w:rsidP="00CE086F">
      <w:pPr>
        <w:spacing w:before="0" w:beforeAutospacing="0" w:after="0" w:afterAutospacing="0"/>
        <w:jc w:val="both"/>
        <w:rPr>
          <w:sz w:val="24"/>
          <w:szCs w:val="24"/>
          <w:lang w:val="ru-RU"/>
        </w:rPr>
      </w:pPr>
      <w:r w:rsidRPr="00CE086F">
        <w:rPr>
          <w:sz w:val="24"/>
          <w:szCs w:val="24"/>
          <w:lang w:val="ru-RU"/>
        </w:rPr>
        <w:t>- передача отчетности по налогам, сборам и иным обязательным платежам в инспекцию Федеральной налоговой службы;</w:t>
      </w:r>
    </w:p>
    <w:p w:rsidR="00CE086F" w:rsidRPr="00CE086F" w:rsidRDefault="00CE086F" w:rsidP="00CE086F">
      <w:pPr>
        <w:spacing w:before="0" w:beforeAutospacing="0" w:after="0" w:afterAutospacing="0"/>
        <w:jc w:val="both"/>
        <w:rPr>
          <w:sz w:val="24"/>
          <w:szCs w:val="24"/>
          <w:lang w:val="ru-RU"/>
        </w:rPr>
      </w:pPr>
      <w:r w:rsidRPr="00CE086F">
        <w:rPr>
          <w:sz w:val="24"/>
          <w:szCs w:val="24"/>
          <w:lang w:val="ru-RU"/>
        </w:rPr>
        <w:t>передача отчетности и обмен информацией с Социальным Фондом Российской Федерации;</w:t>
      </w:r>
    </w:p>
    <w:p w:rsidR="00CE086F" w:rsidRPr="00CE086F" w:rsidRDefault="00CE086F" w:rsidP="00CE086F">
      <w:pPr>
        <w:spacing w:before="0" w:beforeAutospacing="0" w:after="0" w:afterAutospacing="0"/>
        <w:jc w:val="both"/>
        <w:rPr>
          <w:sz w:val="24"/>
          <w:szCs w:val="24"/>
          <w:lang w:val="ru-RU"/>
        </w:rPr>
      </w:pPr>
      <w:r w:rsidRPr="00CE086F">
        <w:rPr>
          <w:sz w:val="24"/>
          <w:szCs w:val="24"/>
          <w:lang w:val="ru-RU"/>
        </w:rPr>
        <w:t>- передача статистической отчетности;</w:t>
      </w:r>
    </w:p>
    <w:p w:rsidR="00CE086F" w:rsidRPr="00CE086F" w:rsidRDefault="00CE086F" w:rsidP="00CE086F">
      <w:pPr>
        <w:spacing w:before="0" w:beforeAutospacing="0" w:after="0" w:afterAutospacing="0"/>
        <w:jc w:val="both"/>
        <w:rPr>
          <w:sz w:val="24"/>
          <w:szCs w:val="24"/>
          <w:lang w:val="ru-RU"/>
        </w:rPr>
      </w:pPr>
      <w:r w:rsidRPr="00CE086F">
        <w:rPr>
          <w:sz w:val="24"/>
          <w:szCs w:val="24"/>
          <w:lang w:val="ru-RU"/>
        </w:rPr>
        <w:t>- передача информации о начисленных платежах в государственную информационную систему о государственных и муниципальных платежах (ГМП);</w:t>
      </w:r>
    </w:p>
    <w:p w:rsidR="00CE086F" w:rsidRPr="00CE086F" w:rsidRDefault="00CE086F" w:rsidP="00CE086F">
      <w:pPr>
        <w:spacing w:before="0" w:beforeAutospacing="0" w:after="0" w:afterAutospacing="0"/>
        <w:ind w:firstLine="708"/>
        <w:jc w:val="both"/>
        <w:rPr>
          <w:sz w:val="24"/>
          <w:szCs w:val="24"/>
          <w:lang w:val="ru-RU"/>
        </w:rPr>
      </w:pPr>
      <w:r w:rsidRPr="00CE086F">
        <w:rPr>
          <w:sz w:val="24"/>
          <w:szCs w:val="24"/>
          <w:lang w:val="ru-RU"/>
        </w:rPr>
        <w:t xml:space="preserve">Создание электронных документов бюджетного учета и их обмен внутри организации осуществляется с использованием программ: 1С: Предприятие 8.3: редакция 2.0. </w:t>
      </w:r>
    </w:p>
    <w:p w:rsidR="00CE086F" w:rsidRPr="00CE086F" w:rsidRDefault="00CE086F" w:rsidP="00CE086F">
      <w:pPr>
        <w:spacing w:before="0" w:beforeAutospacing="0" w:after="0" w:afterAutospacing="0"/>
        <w:ind w:firstLine="708"/>
        <w:jc w:val="both"/>
        <w:rPr>
          <w:sz w:val="24"/>
          <w:szCs w:val="24"/>
          <w:lang w:val="ru-RU"/>
        </w:rPr>
      </w:pPr>
      <w:r w:rsidRPr="00CE086F">
        <w:rPr>
          <w:sz w:val="24"/>
          <w:szCs w:val="24"/>
          <w:lang w:val="ru-RU"/>
        </w:rPr>
        <w:t xml:space="preserve">Сдача бухгалтерской (финансовой) отчетности — в </w:t>
      </w:r>
      <w:r w:rsidRPr="00CE086F">
        <w:rPr>
          <w:sz w:val="24"/>
          <w:szCs w:val="24"/>
        </w:rPr>
        <w:t>web</w:t>
      </w:r>
      <w:r w:rsidRPr="00CE086F">
        <w:rPr>
          <w:sz w:val="24"/>
          <w:szCs w:val="24"/>
          <w:lang w:val="ru-RU"/>
        </w:rPr>
        <w:t>- клиент ПК «Свод-СМАРТ».</w:t>
      </w:r>
    </w:p>
    <w:p w:rsidR="00B26E27" w:rsidRPr="00CE086F" w:rsidRDefault="00CE086F" w:rsidP="00CE086F">
      <w:pPr>
        <w:ind w:firstLine="720"/>
        <w:jc w:val="both"/>
        <w:rPr>
          <w:rFonts w:hAnsi="Times New Roman" w:cs="Times New Roman"/>
          <w:color w:val="000000"/>
          <w:sz w:val="24"/>
          <w:szCs w:val="24"/>
          <w:lang w:val="ru-RU"/>
        </w:rPr>
      </w:pPr>
      <w:r>
        <w:rPr>
          <w:rFonts w:hAnsi="Times New Roman" w:cs="Times New Roman"/>
          <w:color w:val="000000"/>
          <w:sz w:val="24"/>
          <w:szCs w:val="24"/>
          <w:lang w:val="ru-RU"/>
        </w:rPr>
        <w:t>4</w:t>
      </w:r>
      <w:r w:rsidR="000E4EAC" w:rsidRPr="00CE086F">
        <w:rPr>
          <w:rFonts w:hAnsi="Times New Roman" w:cs="Times New Roman"/>
          <w:color w:val="000000"/>
          <w:sz w:val="24"/>
          <w:szCs w:val="24"/>
          <w:lang w:val="ru-RU"/>
        </w:rPr>
        <w:t>. При оформлении фактов хозяйственной жизни применяются унифицированные формы первичных учетных документов</w:t>
      </w:r>
      <w:r w:rsidR="000E4EAC">
        <w:rPr>
          <w:rFonts w:hAnsi="Times New Roman" w:cs="Times New Roman"/>
          <w:color w:val="000000"/>
          <w:sz w:val="24"/>
          <w:szCs w:val="24"/>
        </w:rPr>
        <w:t> </w:t>
      </w:r>
      <w:r w:rsidR="000E4EAC" w:rsidRPr="00CE086F">
        <w:rPr>
          <w:rFonts w:hAnsi="Times New Roman" w:cs="Times New Roman"/>
          <w:color w:val="000000"/>
          <w:sz w:val="24"/>
          <w:szCs w:val="24"/>
          <w:lang w:val="ru-RU"/>
        </w:rPr>
        <w:t>в соответствии с приказами Минфина</w:t>
      </w:r>
      <w:r w:rsidR="000E4EAC">
        <w:rPr>
          <w:rFonts w:hAnsi="Times New Roman" w:cs="Times New Roman"/>
          <w:color w:val="000000"/>
          <w:sz w:val="24"/>
          <w:szCs w:val="24"/>
        </w:rPr>
        <w:t> </w:t>
      </w:r>
      <w:r w:rsidR="000E4EAC" w:rsidRPr="00CE086F">
        <w:rPr>
          <w:rFonts w:hAnsi="Times New Roman" w:cs="Times New Roman"/>
          <w:color w:val="000000"/>
          <w:sz w:val="24"/>
          <w:szCs w:val="24"/>
          <w:lang w:val="ru-RU"/>
        </w:rPr>
        <w:t>от 30.03.2015 № 52н,</w:t>
      </w:r>
      <w:r w:rsidR="000E4EAC">
        <w:rPr>
          <w:rFonts w:hAnsi="Times New Roman" w:cs="Times New Roman"/>
          <w:color w:val="000000"/>
          <w:sz w:val="24"/>
          <w:szCs w:val="24"/>
        </w:rPr>
        <w:t> </w:t>
      </w:r>
      <w:r w:rsidR="000E4EAC" w:rsidRPr="00CE086F">
        <w:rPr>
          <w:rFonts w:hAnsi="Times New Roman" w:cs="Times New Roman"/>
          <w:color w:val="000000"/>
          <w:sz w:val="24"/>
          <w:szCs w:val="24"/>
          <w:lang w:val="ru-RU"/>
        </w:rPr>
        <w:t xml:space="preserve">от 15.04.2021 № 61н. При оформлении фактов хозяйственной жизни, по которым не предусмотрены типовые формы, применяются формы, установленные в приложении </w:t>
      </w:r>
      <w:r>
        <w:rPr>
          <w:rFonts w:hAnsi="Times New Roman" w:cs="Times New Roman"/>
          <w:color w:val="000000"/>
          <w:sz w:val="24"/>
          <w:szCs w:val="24"/>
          <w:lang w:val="ru-RU"/>
        </w:rPr>
        <w:t>2</w:t>
      </w:r>
      <w:r w:rsidR="000E4EAC" w:rsidRPr="00CE086F">
        <w:rPr>
          <w:rFonts w:hAnsi="Times New Roman" w:cs="Times New Roman"/>
          <w:color w:val="000000"/>
          <w:sz w:val="24"/>
          <w:szCs w:val="24"/>
          <w:lang w:val="ru-RU"/>
        </w:rPr>
        <w:t xml:space="preserve"> к настоящей учетной политике.</w:t>
      </w:r>
    </w:p>
    <w:p w:rsidR="00B26E27" w:rsidRPr="00CE086F" w:rsidRDefault="00CE086F" w:rsidP="00CE086F">
      <w:pPr>
        <w:ind w:firstLine="720"/>
        <w:jc w:val="both"/>
        <w:rPr>
          <w:rFonts w:hAnsi="Times New Roman" w:cs="Times New Roman"/>
          <w:color w:val="000000"/>
          <w:sz w:val="24"/>
          <w:szCs w:val="24"/>
          <w:lang w:val="ru-RU"/>
        </w:rPr>
      </w:pPr>
      <w:r>
        <w:rPr>
          <w:rFonts w:hAnsi="Times New Roman" w:cs="Times New Roman"/>
          <w:color w:val="000000"/>
          <w:sz w:val="24"/>
          <w:szCs w:val="24"/>
          <w:lang w:val="ru-RU"/>
        </w:rPr>
        <w:t>5</w:t>
      </w:r>
      <w:r w:rsidR="000E4EAC" w:rsidRPr="00CE086F">
        <w:rPr>
          <w:rFonts w:hAnsi="Times New Roman" w:cs="Times New Roman"/>
          <w:color w:val="000000"/>
          <w:sz w:val="24"/>
          <w:szCs w:val="24"/>
          <w:lang w:val="ru-RU"/>
        </w:rPr>
        <w:t>. Бухучет ведется по первичным документам, которые проверены сотрудниками бухгалтерии в соответствии с положением о внутреннем финансовом контроле (приложение 1</w:t>
      </w:r>
      <w:r>
        <w:rPr>
          <w:rFonts w:hAnsi="Times New Roman" w:cs="Times New Roman"/>
          <w:color w:val="000000"/>
          <w:sz w:val="24"/>
          <w:szCs w:val="24"/>
          <w:lang w:val="ru-RU"/>
        </w:rPr>
        <w:t>0</w:t>
      </w:r>
      <w:r w:rsidR="000E4EAC" w:rsidRPr="00CE086F">
        <w:rPr>
          <w:rFonts w:hAnsi="Times New Roman" w:cs="Times New Roman"/>
          <w:color w:val="000000"/>
          <w:sz w:val="24"/>
          <w:szCs w:val="24"/>
          <w:lang w:val="ru-RU"/>
        </w:rPr>
        <w:t>).</w:t>
      </w:r>
    </w:p>
    <w:p w:rsidR="00B26E27" w:rsidRPr="00CE086F" w:rsidRDefault="00CE086F" w:rsidP="00CE086F">
      <w:pPr>
        <w:ind w:firstLine="720"/>
        <w:jc w:val="both"/>
        <w:rPr>
          <w:rFonts w:hAnsi="Times New Roman" w:cs="Times New Roman"/>
          <w:color w:val="000000"/>
          <w:sz w:val="24"/>
          <w:szCs w:val="24"/>
          <w:lang w:val="ru-RU"/>
        </w:rPr>
      </w:pPr>
      <w:r>
        <w:rPr>
          <w:rFonts w:hAnsi="Times New Roman" w:cs="Times New Roman"/>
          <w:color w:val="000000"/>
          <w:sz w:val="24"/>
          <w:szCs w:val="24"/>
          <w:lang w:val="ru-RU"/>
        </w:rPr>
        <w:t>6</w:t>
      </w:r>
      <w:r w:rsidR="000E4EAC" w:rsidRPr="00CE086F">
        <w:rPr>
          <w:rFonts w:hAnsi="Times New Roman" w:cs="Times New Roman"/>
          <w:color w:val="000000"/>
          <w:sz w:val="24"/>
          <w:szCs w:val="24"/>
          <w:lang w:val="ru-RU"/>
        </w:rPr>
        <w:t xml:space="preserve">. Инвентаризация активов и обязательств проводится в соответствии с </w:t>
      </w:r>
      <w:r w:rsidR="00E443D3">
        <w:rPr>
          <w:rFonts w:hAnsi="Times New Roman" w:cs="Times New Roman"/>
          <w:color w:val="000000"/>
          <w:sz w:val="24"/>
          <w:szCs w:val="24"/>
          <w:lang w:val="ru-RU"/>
        </w:rPr>
        <w:t>положением</w:t>
      </w:r>
      <w:r w:rsidR="000E4EAC" w:rsidRPr="00CE086F">
        <w:rPr>
          <w:rFonts w:hAnsi="Times New Roman" w:cs="Times New Roman"/>
          <w:color w:val="000000"/>
          <w:sz w:val="24"/>
          <w:szCs w:val="24"/>
          <w:lang w:val="ru-RU"/>
        </w:rPr>
        <w:t xml:space="preserve"> проведения инвентаризации, утвержденным в приложении 1</w:t>
      </w:r>
      <w:r w:rsidR="00E443D3">
        <w:rPr>
          <w:rFonts w:hAnsi="Times New Roman" w:cs="Times New Roman"/>
          <w:color w:val="000000"/>
          <w:sz w:val="24"/>
          <w:szCs w:val="24"/>
          <w:lang w:val="ru-RU"/>
        </w:rPr>
        <w:t>1</w:t>
      </w:r>
      <w:r w:rsidR="000E4EAC">
        <w:rPr>
          <w:rFonts w:hAnsi="Times New Roman" w:cs="Times New Roman"/>
          <w:color w:val="000000"/>
          <w:sz w:val="24"/>
          <w:szCs w:val="24"/>
        </w:rPr>
        <w:t> </w:t>
      </w:r>
      <w:r w:rsidR="000E4EAC" w:rsidRPr="00CE086F">
        <w:rPr>
          <w:rFonts w:hAnsi="Times New Roman" w:cs="Times New Roman"/>
          <w:color w:val="000000"/>
          <w:sz w:val="24"/>
          <w:szCs w:val="24"/>
          <w:lang w:val="ru-RU"/>
        </w:rPr>
        <w:t>к настоящей учетной политике.</w:t>
      </w:r>
    </w:p>
    <w:p w:rsidR="00B26E27" w:rsidRPr="00CE086F" w:rsidRDefault="00E443D3" w:rsidP="00E443D3">
      <w:pPr>
        <w:ind w:firstLine="720"/>
        <w:jc w:val="both"/>
        <w:rPr>
          <w:rFonts w:hAnsi="Times New Roman" w:cs="Times New Roman"/>
          <w:color w:val="000000"/>
          <w:sz w:val="24"/>
          <w:szCs w:val="24"/>
          <w:lang w:val="ru-RU"/>
        </w:rPr>
      </w:pPr>
      <w:r>
        <w:rPr>
          <w:rFonts w:hAnsi="Times New Roman" w:cs="Times New Roman"/>
          <w:color w:val="000000"/>
          <w:sz w:val="24"/>
          <w:szCs w:val="24"/>
          <w:lang w:val="ru-RU"/>
        </w:rPr>
        <w:lastRenderedPageBreak/>
        <w:t>7</w:t>
      </w:r>
      <w:r w:rsidR="000E4EAC" w:rsidRPr="00CE086F">
        <w:rPr>
          <w:rFonts w:hAnsi="Times New Roman" w:cs="Times New Roman"/>
          <w:color w:val="000000"/>
          <w:sz w:val="24"/>
          <w:szCs w:val="24"/>
          <w:lang w:val="ru-RU"/>
        </w:rPr>
        <w:t>. Для случаев, которые не установлены в федеральных стандартах и других нормативно-правовых актах, регулирующих бухучет, метод определения справедливой стоимости выбирает комиссия учреждения по поступлению и выбытию активов.</w:t>
      </w:r>
    </w:p>
    <w:p w:rsidR="00B26E27" w:rsidRPr="00CE086F" w:rsidRDefault="00E443D3" w:rsidP="00E443D3">
      <w:pPr>
        <w:ind w:firstLine="720"/>
        <w:jc w:val="both"/>
        <w:rPr>
          <w:rFonts w:hAnsi="Times New Roman" w:cs="Times New Roman"/>
          <w:color w:val="000000"/>
          <w:sz w:val="24"/>
          <w:szCs w:val="24"/>
          <w:lang w:val="ru-RU"/>
        </w:rPr>
      </w:pPr>
      <w:r>
        <w:rPr>
          <w:rFonts w:hAnsi="Times New Roman" w:cs="Times New Roman"/>
          <w:color w:val="000000"/>
          <w:sz w:val="24"/>
          <w:szCs w:val="24"/>
          <w:lang w:val="ru-RU"/>
        </w:rPr>
        <w:t>8</w:t>
      </w:r>
      <w:r w:rsidR="000E4EAC" w:rsidRPr="00CE086F">
        <w:rPr>
          <w:rFonts w:hAnsi="Times New Roman" w:cs="Times New Roman"/>
          <w:color w:val="000000"/>
          <w:sz w:val="24"/>
          <w:szCs w:val="24"/>
          <w:lang w:val="ru-RU"/>
        </w:rPr>
        <w:t>.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w:t>
      </w:r>
    </w:p>
    <w:p w:rsidR="00E443D3" w:rsidRPr="00E443D3" w:rsidRDefault="00E443D3" w:rsidP="00E443D3">
      <w:pPr>
        <w:tabs>
          <w:tab w:val="left" w:pos="0"/>
          <w:tab w:val="left" w:pos="1276"/>
        </w:tabs>
        <w:ind w:firstLine="851"/>
        <w:contextualSpacing/>
        <w:jc w:val="both"/>
        <w:rPr>
          <w:sz w:val="24"/>
          <w:szCs w:val="24"/>
          <w:lang w:val="ru-RU"/>
        </w:rPr>
      </w:pPr>
      <w:r>
        <w:rPr>
          <w:rFonts w:hAnsi="Times New Roman" w:cs="Times New Roman"/>
          <w:color w:val="000000"/>
          <w:sz w:val="24"/>
          <w:szCs w:val="24"/>
          <w:lang w:val="ru-RU"/>
        </w:rPr>
        <w:t>9</w:t>
      </w:r>
      <w:r w:rsidR="000E4EAC" w:rsidRPr="00CE086F">
        <w:rPr>
          <w:rFonts w:hAnsi="Times New Roman" w:cs="Times New Roman"/>
          <w:color w:val="000000"/>
          <w:sz w:val="24"/>
          <w:szCs w:val="24"/>
          <w:lang w:val="ru-RU"/>
        </w:rPr>
        <w:t xml:space="preserve">. </w:t>
      </w:r>
      <w:r w:rsidRPr="00E443D3">
        <w:rPr>
          <w:sz w:val="24"/>
          <w:szCs w:val="24"/>
          <w:lang w:val="ru-RU"/>
        </w:rPr>
        <w:t>Администрация учитывает в составе основных средств материальные объекты имущества, независимо от их стоимости, со сроком полезного использования более 12 месяцев, а также:</w:t>
      </w:r>
    </w:p>
    <w:p w:rsidR="00E443D3" w:rsidRPr="00E443D3" w:rsidRDefault="00E443D3" w:rsidP="00E443D3">
      <w:pPr>
        <w:tabs>
          <w:tab w:val="left" w:pos="0"/>
          <w:tab w:val="left" w:pos="1276"/>
        </w:tabs>
        <w:ind w:firstLine="851"/>
        <w:contextualSpacing/>
        <w:jc w:val="both"/>
        <w:rPr>
          <w:sz w:val="24"/>
          <w:szCs w:val="24"/>
          <w:lang w:val="ru-RU"/>
        </w:rPr>
      </w:pPr>
      <w:r w:rsidRPr="00E443D3">
        <w:rPr>
          <w:sz w:val="24"/>
          <w:szCs w:val="24"/>
          <w:lang w:val="ru-RU"/>
        </w:rPr>
        <w:t>- калькуляторы;</w:t>
      </w:r>
    </w:p>
    <w:p w:rsidR="00E443D3" w:rsidRPr="00E443D3" w:rsidRDefault="00E443D3" w:rsidP="00E443D3">
      <w:pPr>
        <w:tabs>
          <w:tab w:val="left" w:pos="0"/>
          <w:tab w:val="left" w:pos="1276"/>
        </w:tabs>
        <w:ind w:firstLine="851"/>
        <w:contextualSpacing/>
        <w:jc w:val="both"/>
        <w:rPr>
          <w:sz w:val="24"/>
          <w:szCs w:val="24"/>
          <w:lang w:val="ru-RU"/>
        </w:rPr>
      </w:pPr>
      <w:r w:rsidRPr="00E443D3">
        <w:rPr>
          <w:sz w:val="24"/>
          <w:szCs w:val="24"/>
          <w:lang w:val="ru-RU"/>
        </w:rPr>
        <w:t>- органайзеры и настольные канцелярские наборы из камня и металла;</w:t>
      </w:r>
    </w:p>
    <w:p w:rsidR="00E443D3" w:rsidRDefault="00E443D3" w:rsidP="00E443D3">
      <w:pPr>
        <w:tabs>
          <w:tab w:val="left" w:pos="0"/>
          <w:tab w:val="left" w:pos="1276"/>
        </w:tabs>
        <w:ind w:firstLine="851"/>
        <w:contextualSpacing/>
        <w:jc w:val="both"/>
        <w:rPr>
          <w:sz w:val="24"/>
          <w:szCs w:val="24"/>
          <w:lang w:val="ru-RU"/>
        </w:rPr>
      </w:pPr>
      <w:r w:rsidRPr="00E443D3">
        <w:rPr>
          <w:sz w:val="24"/>
          <w:szCs w:val="24"/>
          <w:lang w:val="ru-RU"/>
        </w:rPr>
        <w:t>- бесконтактные термометры</w:t>
      </w:r>
      <w:r>
        <w:rPr>
          <w:sz w:val="24"/>
          <w:szCs w:val="24"/>
          <w:lang w:val="ru-RU"/>
        </w:rPr>
        <w:t>.</w:t>
      </w:r>
    </w:p>
    <w:p w:rsidR="00E443D3" w:rsidRPr="00E443D3" w:rsidRDefault="00E443D3" w:rsidP="00E443D3">
      <w:pPr>
        <w:tabs>
          <w:tab w:val="left" w:pos="0"/>
          <w:tab w:val="left" w:pos="1276"/>
        </w:tabs>
        <w:ind w:firstLine="851"/>
        <w:contextualSpacing/>
        <w:jc w:val="both"/>
        <w:rPr>
          <w:sz w:val="24"/>
          <w:szCs w:val="24"/>
          <w:lang w:val="ru-RU"/>
        </w:rPr>
      </w:pPr>
    </w:p>
    <w:p w:rsidR="00E443D3" w:rsidRPr="00E443D3" w:rsidRDefault="000E4EAC" w:rsidP="00E443D3">
      <w:pPr>
        <w:ind w:firstLine="720"/>
        <w:jc w:val="both"/>
        <w:rPr>
          <w:sz w:val="24"/>
          <w:szCs w:val="24"/>
          <w:lang w:val="ru-RU"/>
        </w:rPr>
      </w:pPr>
      <w:r w:rsidRPr="00CE086F">
        <w:rPr>
          <w:rFonts w:hAnsi="Times New Roman" w:cs="Times New Roman"/>
          <w:color w:val="000000"/>
          <w:sz w:val="24"/>
          <w:szCs w:val="24"/>
          <w:lang w:val="ru-RU"/>
        </w:rPr>
        <w:t>1</w:t>
      </w:r>
      <w:r w:rsidR="00E443D3">
        <w:rPr>
          <w:rFonts w:hAnsi="Times New Roman" w:cs="Times New Roman"/>
          <w:color w:val="000000"/>
          <w:sz w:val="24"/>
          <w:szCs w:val="24"/>
          <w:lang w:val="ru-RU"/>
        </w:rPr>
        <w:t>0</w:t>
      </w:r>
      <w:r w:rsidRPr="00CE086F">
        <w:rPr>
          <w:rFonts w:hAnsi="Times New Roman" w:cs="Times New Roman"/>
          <w:color w:val="000000"/>
          <w:sz w:val="24"/>
          <w:szCs w:val="24"/>
          <w:lang w:val="ru-RU"/>
        </w:rPr>
        <w:t xml:space="preserve">. </w:t>
      </w:r>
      <w:r w:rsidR="00E443D3" w:rsidRPr="00E443D3">
        <w:rPr>
          <w:sz w:val="24"/>
          <w:szCs w:val="24"/>
          <w:lang w:val="ru-RU"/>
        </w:rPr>
        <w:t>В виде комплекса объектов основных средств в Администрации учитываются периферийные устройства и компьютерное оборудование (системные блоки, мониторы, компьютерные мыши, клавиатуры, колонки, веб-камеры и др.), мебель, используемая в течение одного и того же периода времени (столы, стулья, шкафы, иная мебель, используемая для обстановки одного помещения).</w:t>
      </w:r>
    </w:p>
    <w:p w:rsidR="00E443D3" w:rsidRPr="00E443D3" w:rsidRDefault="000E4EAC" w:rsidP="00E443D3">
      <w:pPr>
        <w:tabs>
          <w:tab w:val="left" w:pos="0"/>
        </w:tabs>
        <w:spacing w:before="0" w:beforeAutospacing="0" w:after="0" w:afterAutospacing="0"/>
        <w:ind w:firstLine="851"/>
        <w:contextualSpacing/>
        <w:jc w:val="both"/>
        <w:rPr>
          <w:sz w:val="24"/>
          <w:szCs w:val="24"/>
          <w:lang w:val="ru-RU"/>
        </w:rPr>
      </w:pPr>
      <w:r w:rsidRPr="00E443D3">
        <w:rPr>
          <w:rFonts w:hAnsi="Times New Roman" w:cs="Times New Roman"/>
          <w:color w:val="000000"/>
          <w:sz w:val="24"/>
          <w:szCs w:val="24"/>
          <w:lang w:val="ru-RU"/>
        </w:rPr>
        <w:t>1</w:t>
      </w:r>
      <w:r w:rsidR="00E443D3" w:rsidRPr="00E443D3">
        <w:rPr>
          <w:rFonts w:hAnsi="Times New Roman" w:cs="Times New Roman"/>
          <w:color w:val="000000"/>
          <w:sz w:val="24"/>
          <w:szCs w:val="24"/>
          <w:lang w:val="ru-RU"/>
        </w:rPr>
        <w:t>1</w:t>
      </w:r>
      <w:r w:rsidRPr="00E443D3">
        <w:rPr>
          <w:rFonts w:hAnsi="Times New Roman" w:cs="Times New Roman"/>
          <w:color w:val="000000"/>
          <w:sz w:val="24"/>
          <w:szCs w:val="24"/>
          <w:lang w:val="ru-RU"/>
        </w:rPr>
        <w:t xml:space="preserve">. </w:t>
      </w:r>
      <w:r w:rsidR="00E443D3" w:rsidRPr="00E443D3">
        <w:rPr>
          <w:sz w:val="24"/>
          <w:szCs w:val="24"/>
          <w:lang w:val="ru-RU"/>
        </w:rPr>
        <w:t>Не считается существенной стоимость, не превышающая 10000,00 рублей (десять тысяч) за один объект. Необходимость объединения и конкретный перечень объединяемых объектов определяет комиссия Администрации по поступлению и выбытию активов.</w:t>
      </w:r>
    </w:p>
    <w:p w:rsidR="00E443D3" w:rsidRDefault="00E443D3" w:rsidP="00E443D3">
      <w:pPr>
        <w:spacing w:before="0" w:beforeAutospacing="0" w:after="0" w:afterAutospacing="0"/>
        <w:ind w:firstLine="720"/>
        <w:jc w:val="both"/>
        <w:rPr>
          <w:rFonts w:hAnsi="Times New Roman" w:cs="Times New Roman"/>
          <w:color w:val="000000"/>
          <w:sz w:val="24"/>
          <w:szCs w:val="24"/>
          <w:lang w:val="ru-RU"/>
        </w:rPr>
      </w:pPr>
    </w:p>
    <w:p w:rsidR="00E443D3" w:rsidRPr="00E443D3" w:rsidRDefault="000E4EAC" w:rsidP="00E443D3">
      <w:pPr>
        <w:spacing w:before="0" w:beforeAutospacing="0" w:after="0" w:afterAutospacing="0"/>
        <w:ind w:firstLine="851"/>
        <w:jc w:val="both"/>
        <w:rPr>
          <w:sz w:val="24"/>
          <w:szCs w:val="24"/>
          <w:lang w:val="ru-RU"/>
        </w:rPr>
      </w:pPr>
      <w:r w:rsidRPr="00E443D3">
        <w:rPr>
          <w:rFonts w:hAnsi="Times New Roman" w:cs="Times New Roman"/>
          <w:color w:val="000000"/>
          <w:sz w:val="24"/>
          <w:szCs w:val="24"/>
          <w:lang w:val="ru-RU"/>
        </w:rPr>
        <w:t>1</w:t>
      </w:r>
      <w:r w:rsidR="00E443D3" w:rsidRPr="00E443D3">
        <w:rPr>
          <w:rFonts w:hAnsi="Times New Roman" w:cs="Times New Roman"/>
          <w:color w:val="000000"/>
          <w:sz w:val="24"/>
          <w:szCs w:val="24"/>
          <w:lang w:val="ru-RU"/>
        </w:rPr>
        <w:t>2</w:t>
      </w:r>
      <w:r w:rsidRPr="00E443D3">
        <w:rPr>
          <w:rFonts w:hAnsi="Times New Roman" w:cs="Times New Roman"/>
          <w:color w:val="000000"/>
          <w:sz w:val="24"/>
          <w:szCs w:val="24"/>
          <w:lang w:val="ru-RU"/>
        </w:rPr>
        <w:t xml:space="preserve">. </w:t>
      </w:r>
      <w:proofErr w:type="gramStart"/>
      <w:r w:rsidR="00E443D3" w:rsidRPr="00E443D3">
        <w:rPr>
          <w:sz w:val="24"/>
          <w:szCs w:val="24"/>
          <w:lang w:val="ru-RU"/>
        </w:rPr>
        <w:t>Затраты  по</w:t>
      </w:r>
      <w:proofErr w:type="gramEnd"/>
      <w:r w:rsidR="00E443D3" w:rsidRPr="00E443D3">
        <w:rPr>
          <w:sz w:val="24"/>
          <w:szCs w:val="24"/>
          <w:lang w:val="ru-RU"/>
        </w:rPr>
        <w:t xml:space="preserve"> замене отдельных составных частей комплекса 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w:t>
      </w:r>
      <w:proofErr w:type="spellStart"/>
      <w:r w:rsidR="00E443D3" w:rsidRPr="00E443D3">
        <w:rPr>
          <w:sz w:val="24"/>
          <w:szCs w:val="24"/>
          <w:lang w:val="ru-RU"/>
        </w:rPr>
        <w:t>выбываемых</w:t>
      </w:r>
      <w:proofErr w:type="spellEnd"/>
      <w:r w:rsidR="00E443D3" w:rsidRPr="00E443D3">
        <w:rPr>
          <w:sz w:val="24"/>
          <w:szCs w:val="24"/>
          <w:lang w:val="ru-RU"/>
        </w:rPr>
        <w:t>) составных частей.</w:t>
      </w:r>
    </w:p>
    <w:p w:rsidR="00E443D3" w:rsidRDefault="00E443D3" w:rsidP="00E443D3">
      <w:pPr>
        <w:spacing w:before="0" w:beforeAutospacing="0" w:after="0" w:afterAutospacing="0"/>
        <w:ind w:firstLine="720"/>
        <w:jc w:val="both"/>
        <w:rPr>
          <w:rFonts w:hAnsi="Times New Roman" w:cs="Times New Roman"/>
          <w:color w:val="000000"/>
          <w:sz w:val="24"/>
          <w:szCs w:val="24"/>
          <w:lang w:val="ru-RU"/>
        </w:rPr>
      </w:pPr>
    </w:p>
    <w:p w:rsidR="00E443D3" w:rsidRPr="00E443D3" w:rsidRDefault="000E4EAC" w:rsidP="00E443D3">
      <w:pPr>
        <w:spacing w:before="0" w:beforeAutospacing="0" w:after="0" w:afterAutospacing="0"/>
        <w:ind w:firstLine="720"/>
        <w:jc w:val="both"/>
        <w:rPr>
          <w:sz w:val="24"/>
          <w:szCs w:val="24"/>
          <w:lang w:val="ru-RU"/>
        </w:rPr>
      </w:pPr>
      <w:r w:rsidRPr="00E443D3">
        <w:rPr>
          <w:rFonts w:hAnsi="Times New Roman" w:cs="Times New Roman"/>
          <w:color w:val="000000"/>
          <w:sz w:val="24"/>
          <w:szCs w:val="24"/>
          <w:lang w:val="ru-RU"/>
        </w:rPr>
        <w:t>1</w:t>
      </w:r>
      <w:r w:rsidR="00E443D3">
        <w:rPr>
          <w:rFonts w:hAnsi="Times New Roman" w:cs="Times New Roman"/>
          <w:color w:val="000000"/>
          <w:sz w:val="24"/>
          <w:szCs w:val="24"/>
          <w:lang w:val="ru-RU"/>
        </w:rPr>
        <w:t>3</w:t>
      </w:r>
      <w:r w:rsidRPr="00E443D3">
        <w:rPr>
          <w:rFonts w:hAnsi="Times New Roman" w:cs="Times New Roman"/>
          <w:color w:val="000000"/>
          <w:sz w:val="24"/>
          <w:szCs w:val="24"/>
          <w:lang w:val="ru-RU"/>
        </w:rPr>
        <w:t xml:space="preserve">. </w:t>
      </w:r>
      <w:r w:rsidR="00E443D3" w:rsidRPr="00E443D3">
        <w:rPr>
          <w:sz w:val="24"/>
          <w:szCs w:val="24"/>
          <w:lang w:val="ru-RU"/>
        </w:rPr>
        <w:t xml:space="preserve">В случае частичной ликвидации или </w:t>
      </w:r>
      <w:proofErr w:type="spellStart"/>
      <w:r w:rsidR="00E443D3" w:rsidRPr="00E443D3">
        <w:rPr>
          <w:sz w:val="24"/>
          <w:szCs w:val="24"/>
          <w:lang w:val="ru-RU"/>
        </w:rPr>
        <w:t>разукомплектации</w:t>
      </w:r>
      <w:proofErr w:type="spellEnd"/>
      <w:r w:rsidR="00E443D3" w:rsidRPr="00E443D3">
        <w:rPr>
          <w:sz w:val="24"/>
          <w:szCs w:val="24"/>
          <w:lang w:val="ru-RU"/>
        </w:rPr>
        <w:t xml:space="preserve">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(в порядке убывания важности):</w:t>
      </w:r>
    </w:p>
    <w:p w:rsidR="00E443D3" w:rsidRPr="00E443D3" w:rsidRDefault="00E443D3" w:rsidP="00E443D3">
      <w:pPr>
        <w:spacing w:before="0" w:beforeAutospacing="0" w:after="0" w:afterAutospacing="0"/>
        <w:ind w:firstLine="851"/>
        <w:jc w:val="both"/>
        <w:rPr>
          <w:sz w:val="24"/>
          <w:szCs w:val="24"/>
          <w:lang w:val="ru-RU"/>
        </w:rPr>
      </w:pPr>
      <w:r w:rsidRPr="00E443D3">
        <w:rPr>
          <w:sz w:val="24"/>
          <w:szCs w:val="24"/>
          <w:lang w:val="ru-RU"/>
        </w:rPr>
        <w:t>-площади;</w:t>
      </w:r>
    </w:p>
    <w:p w:rsidR="00E443D3" w:rsidRPr="00E443D3" w:rsidRDefault="00E443D3" w:rsidP="00E443D3">
      <w:pPr>
        <w:spacing w:before="0" w:beforeAutospacing="0" w:after="0" w:afterAutospacing="0"/>
        <w:ind w:firstLine="851"/>
        <w:jc w:val="both"/>
        <w:rPr>
          <w:sz w:val="24"/>
          <w:szCs w:val="24"/>
          <w:lang w:val="ru-RU"/>
        </w:rPr>
      </w:pPr>
      <w:r w:rsidRPr="00E443D3">
        <w:rPr>
          <w:sz w:val="24"/>
          <w:szCs w:val="24"/>
          <w:lang w:val="ru-RU"/>
        </w:rPr>
        <w:t>-объему;</w:t>
      </w:r>
    </w:p>
    <w:p w:rsidR="00E443D3" w:rsidRPr="00E443D3" w:rsidRDefault="00E443D3" w:rsidP="00E443D3">
      <w:pPr>
        <w:spacing w:before="0" w:beforeAutospacing="0" w:after="0" w:afterAutospacing="0"/>
        <w:ind w:firstLine="851"/>
        <w:jc w:val="both"/>
        <w:rPr>
          <w:sz w:val="24"/>
          <w:szCs w:val="24"/>
          <w:lang w:val="ru-RU"/>
        </w:rPr>
      </w:pPr>
      <w:r w:rsidRPr="00E443D3">
        <w:rPr>
          <w:sz w:val="24"/>
          <w:szCs w:val="24"/>
          <w:lang w:val="ru-RU"/>
        </w:rPr>
        <w:t>-весу;</w:t>
      </w:r>
    </w:p>
    <w:p w:rsidR="00E443D3" w:rsidRPr="00E443D3" w:rsidRDefault="00E443D3" w:rsidP="00E443D3">
      <w:pPr>
        <w:spacing w:before="0" w:beforeAutospacing="0" w:after="0" w:afterAutospacing="0"/>
        <w:ind w:firstLine="851"/>
        <w:jc w:val="both"/>
        <w:rPr>
          <w:sz w:val="24"/>
          <w:szCs w:val="24"/>
          <w:lang w:val="ru-RU"/>
        </w:rPr>
      </w:pPr>
      <w:r w:rsidRPr="00E443D3">
        <w:rPr>
          <w:sz w:val="24"/>
          <w:szCs w:val="24"/>
          <w:lang w:val="ru-RU"/>
        </w:rPr>
        <w:t>-иному показателю, установленному комиссией по поступлению и выбытию активов.</w:t>
      </w:r>
    </w:p>
    <w:p w:rsidR="00E443D3" w:rsidRPr="00E443D3" w:rsidRDefault="000E4EAC" w:rsidP="00E443D3">
      <w:pPr>
        <w:ind w:firstLine="851"/>
        <w:jc w:val="both"/>
        <w:rPr>
          <w:sz w:val="24"/>
          <w:szCs w:val="24"/>
          <w:lang w:val="ru-RU"/>
        </w:rPr>
      </w:pPr>
      <w:r w:rsidRPr="00E443D3">
        <w:rPr>
          <w:rFonts w:hAnsi="Times New Roman" w:cs="Times New Roman"/>
          <w:color w:val="000000"/>
          <w:sz w:val="24"/>
          <w:szCs w:val="24"/>
          <w:lang w:val="ru-RU"/>
        </w:rPr>
        <w:t>1</w:t>
      </w:r>
      <w:r w:rsidR="00E443D3" w:rsidRPr="00E443D3">
        <w:rPr>
          <w:rFonts w:hAnsi="Times New Roman" w:cs="Times New Roman"/>
          <w:color w:val="000000"/>
          <w:sz w:val="24"/>
          <w:szCs w:val="24"/>
          <w:lang w:val="ru-RU"/>
        </w:rPr>
        <w:t>4</w:t>
      </w:r>
      <w:r w:rsidRPr="00E443D3">
        <w:rPr>
          <w:rFonts w:hAnsi="Times New Roman" w:cs="Times New Roman"/>
          <w:color w:val="000000"/>
          <w:sz w:val="24"/>
          <w:szCs w:val="24"/>
          <w:lang w:val="ru-RU"/>
        </w:rPr>
        <w:t xml:space="preserve">. </w:t>
      </w:r>
      <w:r w:rsidR="00E443D3" w:rsidRPr="00E443D3">
        <w:rPr>
          <w:sz w:val="24"/>
          <w:szCs w:val="24"/>
          <w:lang w:val="ru-RU"/>
        </w:rPr>
        <w:t xml:space="preserve">Затраты на создание активов при проведении регулярных осмотров на предмет наличия дефектов, являющихся обязательным условием их эксплуатации, а так же при проведении ремонтов (модернизаций, </w:t>
      </w:r>
      <w:proofErr w:type="spellStart"/>
      <w:r w:rsidR="00E443D3" w:rsidRPr="00E443D3">
        <w:rPr>
          <w:sz w:val="24"/>
          <w:szCs w:val="24"/>
          <w:lang w:val="ru-RU"/>
        </w:rPr>
        <w:t>дооборудований</w:t>
      </w:r>
      <w:proofErr w:type="spellEnd"/>
      <w:r w:rsidR="00E443D3" w:rsidRPr="00E443D3">
        <w:rPr>
          <w:sz w:val="24"/>
          <w:szCs w:val="24"/>
          <w:lang w:val="ru-RU"/>
        </w:rPr>
        <w:t>, реконструкций, в том числе с элементами реставраций, технических перевооружений) формируют объем капитальных вложений с дальнейшим признанием в стоимости объекта основных средств. Одновременно учтенная ранее в стоимости объекта сумма затрат на проведение аналогичного мероприятия списывается в расходы текущего периода с учетом накопленной амортизации.</w:t>
      </w:r>
    </w:p>
    <w:p w:rsidR="00E443D3" w:rsidRPr="00E443D3" w:rsidRDefault="000E4EAC" w:rsidP="00E443D3">
      <w:pPr>
        <w:ind w:firstLine="851"/>
        <w:jc w:val="both"/>
        <w:rPr>
          <w:sz w:val="24"/>
          <w:szCs w:val="24"/>
          <w:lang w:val="ru-RU"/>
        </w:rPr>
      </w:pPr>
      <w:r w:rsidRPr="00E443D3">
        <w:rPr>
          <w:rFonts w:hAnsi="Times New Roman" w:cs="Times New Roman"/>
          <w:color w:val="000000"/>
          <w:sz w:val="24"/>
          <w:szCs w:val="24"/>
          <w:lang w:val="ru-RU"/>
        </w:rPr>
        <w:t>1</w:t>
      </w:r>
      <w:r w:rsidR="00E443D3" w:rsidRPr="00E443D3">
        <w:rPr>
          <w:rFonts w:hAnsi="Times New Roman" w:cs="Times New Roman"/>
          <w:color w:val="000000"/>
          <w:sz w:val="24"/>
          <w:szCs w:val="24"/>
          <w:lang w:val="ru-RU"/>
        </w:rPr>
        <w:t>5</w:t>
      </w:r>
      <w:r w:rsidRPr="00E443D3">
        <w:rPr>
          <w:rFonts w:hAnsi="Times New Roman" w:cs="Times New Roman"/>
          <w:color w:val="000000"/>
          <w:sz w:val="24"/>
          <w:szCs w:val="24"/>
          <w:lang w:val="ru-RU"/>
        </w:rPr>
        <w:t xml:space="preserve">. </w:t>
      </w:r>
      <w:r w:rsidR="00E443D3" w:rsidRPr="00E443D3">
        <w:rPr>
          <w:sz w:val="24"/>
          <w:szCs w:val="24"/>
          <w:lang w:val="ru-RU"/>
        </w:rPr>
        <w:t>Амортизация на все объекты основных средств начисляется линейным методом в соответствии со сроками полезного использования.</w:t>
      </w:r>
    </w:p>
    <w:p w:rsidR="00E443D3" w:rsidRPr="00E443D3" w:rsidRDefault="000E4EAC" w:rsidP="00E443D3">
      <w:pPr>
        <w:ind w:firstLine="851"/>
        <w:jc w:val="both"/>
        <w:rPr>
          <w:sz w:val="24"/>
          <w:szCs w:val="24"/>
          <w:lang w:val="ru-RU"/>
        </w:rPr>
      </w:pPr>
      <w:r w:rsidRPr="00E443D3">
        <w:rPr>
          <w:rFonts w:hAnsi="Times New Roman" w:cs="Times New Roman"/>
          <w:color w:val="000000"/>
          <w:sz w:val="24"/>
          <w:szCs w:val="24"/>
          <w:lang w:val="ru-RU"/>
        </w:rPr>
        <w:t>1</w:t>
      </w:r>
      <w:r w:rsidR="00E443D3" w:rsidRPr="00E443D3">
        <w:rPr>
          <w:rFonts w:hAnsi="Times New Roman" w:cs="Times New Roman"/>
          <w:color w:val="000000"/>
          <w:sz w:val="24"/>
          <w:szCs w:val="24"/>
          <w:lang w:val="ru-RU"/>
        </w:rPr>
        <w:t>6</w:t>
      </w:r>
      <w:r w:rsidRPr="00E443D3">
        <w:rPr>
          <w:rFonts w:hAnsi="Times New Roman" w:cs="Times New Roman"/>
          <w:color w:val="000000"/>
          <w:sz w:val="24"/>
          <w:szCs w:val="24"/>
          <w:lang w:val="ru-RU"/>
        </w:rPr>
        <w:t xml:space="preserve">. </w:t>
      </w:r>
      <w:r w:rsidR="00E443D3" w:rsidRPr="00E443D3">
        <w:rPr>
          <w:sz w:val="24"/>
          <w:szCs w:val="24"/>
          <w:lang w:val="ru-RU"/>
        </w:rPr>
        <w:t>В случаях, когда установлены одинаковые сроки полезного использования и метод расчета амортизации всех структурных частей единого объекта основных средств, Администрация объединяет такие части для определения суммы амортизации.</w:t>
      </w:r>
    </w:p>
    <w:p w:rsidR="00B26E27" w:rsidRPr="00CE086F" w:rsidRDefault="000E4EAC" w:rsidP="00E443D3">
      <w:pPr>
        <w:ind w:firstLine="720"/>
        <w:jc w:val="both"/>
        <w:rPr>
          <w:rFonts w:hAnsi="Times New Roman" w:cs="Times New Roman"/>
          <w:color w:val="000000"/>
          <w:sz w:val="24"/>
          <w:szCs w:val="24"/>
          <w:lang w:val="ru-RU"/>
        </w:rPr>
      </w:pPr>
      <w:r w:rsidRPr="00CE086F">
        <w:rPr>
          <w:rFonts w:hAnsi="Times New Roman" w:cs="Times New Roman"/>
          <w:color w:val="000000"/>
          <w:sz w:val="24"/>
          <w:szCs w:val="24"/>
          <w:lang w:val="ru-RU"/>
        </w:rPr>
        <w:t>1</w:t>
      </w:r>
      <w:r w:rsidR="00E443D3">
        <w:rPr>
          <w:rFonts w:hAnsi="Times New Roman" w:cs="Times New Roman"/>
          <w:color w:val="000000"/>
          <w:sz w:val="24"/>
          <w:szCs w:val="24"/>
          <w:lang w:val="ru-RU"/>
        </w:rPr>
        <w:t>7</w:t>
      </w:r>
      <w:r w:rsidRPr="00CE086F">
        <w:rPr>
          <w:rFonts w:hAnsi="Times New Roman" w:cs="Times New Roman"/>
          <w:color w:val="000000"/>
          <w:sz w:val="24"/>
          <w:szCs w:val="24"/>
          <w:lang w:val="ru-RU"/>
        </w:rPr>
        <w:t>.</w:t>
      </w:r>
      <w:r>
        <w:rPr>
          <w:rFonts w:hAnsi="Times New Roman" w:cs="Times New Roman"/>
          <w:color w:val="000000"/>
          <w:sz w:val="24"/>
          <w:szCs w:val="24"/>
        </w:rPr>
        <w:t> </w:t>
      </w:r>
      <w:r w:rsidRPr="00CE086F">
        <w:rPr>
          <w:rFonts w:hAnsi="Times New Roman" w:cs="Times New Roman"/>
          <w:color w:val="000000"/>
          <w:sz w:val="24"/>
          <w:szCs w:val="24"/>
          <w:lang w:val="ru-RU"/>
        </w:rPr>
        <w:t xml:space="preserve">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w:t>
      </w:r>
      <w:r w:rsidRPr="00CE086F">
        <w:rPr>
          <w:rFonts w:hAnsi="Times New Roman" w:cs="Times New Roman"/>
          <w:color w:val="000000"/>
          <w:sz w:val="24"/>
          <w:szCs w:val="24"/>
          <w:lang w:val="ru-RU"/>
        </w:rPr>
        <w:lastRenderedPageBreak/>
        <w:t>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B26E27" w:rsidRPr="00CE086F" w:rsidRDefault="000E4EAC" w:rsidP="004B0606">
      <w:pPr>
        <w:ind w:firstLine="720"/>
        <w:jc w:val="both"/>
        <w:rPr>
          <w:rFonts w:hAnsi="Times New Roman" w:cs="Times New Roman"/>
          <w:color w:val="000000"/>
          <w:sz w:val="24"/>
          <w:szCs w:val="24"/>
          <w:lang w:val="ru-RU"/>
        </w:rPr>
      </w:pPr>
      <w:r w:rsidRPr="00CE086F">
        <w:rPr>
          <w:rFonts w:hAnsi="Times New Roman" w:cs="Times New Roman"/>
          <w:color w:val="000000"/>
          <w:sz w:val="24"/>
          <w:szCs w:val="24"/>
          <w:lang w:val="ru-RU"/>
        </w:rPr>
        <w:t>1</w:t>
      </w:r>
      <w:r w:rsidR="004B0606">
        <w:rPr>
          <w:rFonts w:hAnsi="Times New Roman" w:cs="Times New Roman"/>
          <w:color w:val="000000"/>
          <w:sz w:val="24"/>
          <w:szCs w:val="24"/>
          <w:lang w:val="ru-RU"/>
        </w:rPr>
        <w:t>8</w:t>
      </w:r>
      <w:r w:rsidRPr="00CE086F">
        <w:rPr>
          <w:rFonts w:hAnsi="Times New Roman" w:cs="Times New Roman"/>
          <w:color w:val="000000"/>
          <w:sz w:val="24"/>
          <w:szCs w:val="24"/>
          <w:lang w:val="ru-RU"/>
        </w:rPr>
        <w:t>. Основные средства стоимостью до 10 000 руб. включительно, находящиеся в эксплуатации, учитываются на забалансовом счете 21 по балансовой стоимости.</w:t>
      </w:r>
    </w:p>
    <w:p w:rsidR="004B0606" w:rsidRPr="004B0606" w:rsidRDefault="004B0606" w:rsidP="004B0606">
      <w:pPr>
        <w:ind w:firstLine="720"/>
        <w:jc w:val="both"/>
        <w:rPr>
          <w:sz w:val="24"/>
          <w:szCs w:val="24"/>
          <w:lang w:val="ru-RU"/>
        </w:rPr>
      </w:pPr>
      <w:r>
        <w:rPr>
          <w:rFonts w:hAnsi="Times New Roman" w:cs="Times New Roman"/>
          <w:color w:val="000000"/>
          <w:sz w:val="24"/>
          <w:szCs w:val="24"/>
          <w:lang w:val="ru-RU"/>
        </w:rPr>
        <w:t>19</w:t>
      </w:r>
      <w:r w:rsidR="000E4EAC" w:rsidRPr="00CE086F">
        <w:rPr>
          <w:rFonts w:hAnsi="Times New Roman" w:cs="Times New Roman"/>
          <w:color w:val="000000"/>
          <w:sz w:val="24"/>
          <w:szCs w:val="24"/>
          <w:lang w:val="ru-RU"/>
        </w:rPr>
        <w:t>.</w:t>
      </w:r>
      <w:r w:rsidR="000E4EAC">
        <w:rPr>
          <w:rFonts w:hAnsi="Times New Roman" w:cs="Times New Roman"/>
          <w:color w:val="000000"/>
          <w:sz w:val="24"/>
          <w:szCs w:val="24"/>
        </w:rPr>
        <w:t> </w:t>
      </w:r>
      <w:r w:rsidR="000E4EAC" w:rsidRPr="004B0606">
        <w:rPr>
          <w:rFonts w:hAnsi="Times New Roman" w:cs="Times New Roman"/>
          <w:color w:val="000000"/>
          <w:sz w:val="24"/>
          <w:szCs w:val="24"/>
          <w:lang w:val="ru-RU"/>
        </w:rPr>
        <w:t xml:space="preserve"> </w:t>
      </w:r>
      <w:r w:rsidRPr="004B0606">
        <w:rPr>
          <w:sz w:val="24"/>
          <w:szCs w:val="24"/>
          <w:lang w:val="ru-RU"/>
        </w:rPr>
        <w:t>Амортизация на все объекты нематериальных активов начисляется линейным методом в соответствии со сроками полезного использования.</w:t>
      </w:r>
    </w:p>
    <w:p w:rsidR="004B0606" w:rsidRPr="004B0606" w:rsidRDefault="006E51C8" w:rsidP="006E51C8">
      <w:pPr>
        <w:tabs>
          <w:tab w:val="left" w:pos="0"/>
          <w:tab w:val="left" w:pos="1276"/>
        </w:tabs>
        <w:contextualSpacing/>
        <w:jc w:val="both"/>
        <w:rPr>
          <w:sz w:val="24"/>
          <w:szCs w:val="24"/>
          <w:lang w:val="ru-RU"/>
        </w:rPr>
      </w:pPr>
      <w:r>
        <w:rPr>
          <w:rFonts w:hAnsi="Times New Roman" w:cs="Times New Roman"/>
          <w:color w:val="000000"/>
          <w:sz w:val="24"/>
          <w:szCs w:val="24"/>
          <w:lang w:val="ru-RU"/>
        </w:rPr>
        <w:t xml:space="preserve">            </w:t>
      </w:r>
      <w:r w:rsidR="004B0606">
        <w:rPr>
          <w:rFonts w:hAnsi="Times New Roman" w:cs="Times New Roman"/>
          <w:color w:val="000000"/>
          <w:sz w:val="24"/>
          <w:szCs w:val="24"/>
          <w:lang w:val="ru-RU"/>
        </w:rPr>
        <w:t>20</w:t>
      </w:r>
      <w:r w:rsidR="000E4EAC" w:rsidRPr="00CE086F">
        <w:rPr>
          <w:rFonts w:hAnsi="Times New Roman" w:cs="Times New Roman"/>
          <w:color w:val="000000"/>
          <w:sz w:val="24"/>
          <w:szCs w:val="24"/>
          <w:lang w:val="ru-RU"/>
        </w:rPr>
        <w:t xml:space="preserve">. </w:t>
      </w:r>
      <w:r w:rsidR="004B0606" w:rsidRPr="004B0606">
        <w:rPr>
          <w:sz w:val="24"/>
          <w:szCs w:val="24"/>
          <w:lang w:val="ru-RU"/>
        </w:rPr>
        <w:t>В зависимости от характера материальных запасов, порядка их приобретения и использования, а также в соответствии с п.8 Федерального стандарта бухгалтерского учета в организациях государственного сектора «Запасы» единицей материальных запасов может быть:</w:t>
      </w:r>
    </w:p>
    <w:p w:rsidR="004B0606" w:rsidRPr="004B0606" w:rsidRDefault="004B0606" w:rsidP="004B0606">
      <w:pPr>
        <w:widowControl w:val="0"/>
        <w:numPr>
          <w:ilvl w:val="0"/>
          <w:numId w:val="12"/>
        </w:numPr>
        <w:tabs>
          <w:tab w:val="left" w:pos="0"/>
          <w:tab w:val="left" w:pos="851"/>
        </w:tabs>
        <w:suppressAutoHyphens/>
        <w:spacing w:before="0" w:beforeAutospacing="0" w:after="0" w:afterAutospacing="0"/>
        <w:ind w:left="851" w:hanging="284"/>
        <w:contextualSpacing/>
        <w:jc w:val="both"/>
        <w:rPr>
          <w:sz w:val="24"/>
          <w:szCs w:val="24"/>
        </w:rPr>
      </w:pPr>
      <w:proofErr w:type="spellStart"/>
      <w:r w:rsidRPr="004B0606">
        <w:rPr>
          <w:sz w:val="24"/>
          <w:szCs w:val="24"/>
        </w:rPr>
        <w:t>номенклатурная</w:t>
      </w:r>
      <w:proofErr w:type="spellEnd"/>
      <w:r w:rsidRPr="004B0606">
        <w:rPr>
          <w:sz w:val="24"/>
          <w:szCs w:val="24"/>
        </w:rPr>
        <w:t xml:space="preserve"> (</w:t>
      </w:r>
      <w:proofErr w:type="spellStart"/>
      <w:r w:rsidRPr="004B0606">
        <w:rPr>
          <w:sz w:val="24"/>
          <w:szCs w:val="24"/>
        </w:rPr>
        <w:t>реестровая</w:t>
      </w:r>
      <w:proofErr w:type="spellEnd"/>
      <w:r w:rsidRPr="004B0606">
        <w:rPr>
          <w:sz w:val="24"/>
          <w:szCs w:val="24"/>
        </w:rPr>
        <w:t xml:space="preserve">) </w:t>
      </w:r>
      <w:proofErr w:type="spellStart"/>
      <w:r w:rsidRPr="004B0606">
        <w:rPr>
          <w:sz w:val="24"/>
          <w:szCs w:val="24"/>
        </w:rPr>
        <w:t>единица</w:t>
      </w:r>
      <w:proofErr w:type="spellEnd"/>
      <w:r w:rsidRPr="004B0606">
        <w:rPr>
          <w:sz w:val="24"/>
          <w:szCs w:val="24"/>
        </w:rPr>
        <w:t>,</w:t>
      </w:r>
    </w:p>
    <w:p w:rsidR="004B0606" w:rsidRPr="004B0606" w:rsidRDefault="004B0606" w:rsidP="004B0606">
      <w:pPr>
        <w:widowControl w:val="0"/>
        <w:numPr>
          <w:ilvl w:val="0"/>
          <w:numId w:val="12"/>
        </w:numPr>
        <w:tabs>
          <w:tab w:val="left" w:pos="0"/>
          <w:tab w:val="left" w:pos="851"/>
        </w:tabs>
        <w:suppressAutoHyphens/>
        <w:spacing w:before="0" w:beforeAutospacing="0" w:after="0" w:afterAutospacing="0"/>
        <w:ind w:left="851" w:hanging="284"/>
        <w:contextualSpacing/>
        <w:jc w:val="both"/>
        <w:rPr>
          <w:sz w:val="24"/>
          <w:szCs w:val="24"/>
        </w:rPr>
      </w:pPr>
      <w:proofErr w:type="spellStart"/>
      <w:r w:rsidRPr="004B0606">
        <w:rPr>
          <w:sz w:val="24"/>
          <w:szCs w:val="24"/>
        </w:rPr>
        <w:t>однородная</w:t>
      </w:r>
      <w:proofErr w:type="spellEnd"/>
      <w:r w:rsidRPr="004B0606">
        <w:rPr>
          <w:sz w:val="24"/>
          <w:szCs w:val="24"/>
        </w:rPr>
        <w:t xml:space="preserve"> (</w:t>
      </w:r>
      <w:proofErr w:type="spellStart"/>
      <w:r w:rsidRPr="004B0606">
        <w:rPr>
          <w:sz w:val="24"/>
          <w:szCs w:val="24"/>
        </w:rPr>
        <w:t>реестровая</w:t>
      </w:r>
      <w:proofErr w:type="spellEnd"/>
      <w:r w:rsidRPr="004B0606">
        <w:rPr>
          <w:sz w:val="24"/>
          <w:szCs w:val="24"/>
        </w:rPr>
        <w:t xml:space="preserve">) </w:t>
      </w:r>
      <w:proofErr w:type="spellStart"/>
      <w:r w:rsidRPr="004B0606">
        <w:rPr>
          <w:sz w:val="24"/>
          <w:szCs w:val="24"/>
        </w:rPr>
        <w:t>группа</w:t>
      </w:r>
      <w:proofErr w:type="spellEnd"/>
      <w:r w:rsidRPr="004B0606">
        <w:rPr>
          <w:sz w:val="24"/>
          <w:szCs w:val="24"/>
        </w:rPr>
        <w:t>.</w:t>
      </w:r>
    </w:p>
    <w:p w:rsidR="00B26E27" w:rsidRPr="00CE086F" w:rsidRDefault="006E51C8" w:rsidP="004B0606">
      <w:pPr>
        <w:ind w:firstLine="567"/>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0E4EAC" w:rsidRPr="004B0606">
        <w:rPr>
          <w:rFonts w:hAnsi="Times New Roman" w:cs="Times New Roman"/>
          <w:color w:val="000000"/>
          <w:sz w:val="24"/>
          <w:szCs w:val="24"/>
          <w:lang w:val="ru-RU"/>
        </w:rPr>
        <w:t>2</w:t>
      </w:r>
      <w:r w:rsidR="004B0606" w:rsidRPr="004B0606">
        <w:rPr>
          <w:rFonts w:hAnsi="Times New Roman" w:cs="Times New Roman"/>
          <w:color w:val="000000"/>
          <w:sz w:val="24"/>
          <w:szCs w:val="24"/>
          <w:lang w:val="ru-RU"/>
        </w:rPr>
        <w:t>1</w:t>
      </w:r>
      <w:r w:rsidR="000E4EAC" w:rsidRPr="004B0606">
        <w:rPr>
          <w:rFonts w:hAnsi="Times New Roman" w:cs="Times New Roman"/>
          <w:color w:val="000000"/>
          <w:sz w:val="24"/>
          <w:szCs w:val="24"/>
          <w:lang w:val="ru-RU"/>
        </w:rPr>
        <w:t>.</w:t>
      </w:r>
      <w:r w:rsidR="000E4EAC">
        <w:rPr>
          <w:rFonts w:hAnsi="Times New Roman" w:cs="Times New Roman"/>
          <w:color w:val="000000"/>
          <w:sz w:val="24"/>
          <w:szCs w:val="24"/>
        </w:rPr>
        <w:t> </w:t>
      </w:r>
      <w:r w:rsidR="000E4EAC" w:rsidRPr="00CE086F">
        <w:rPr>
          <w:rFonts w:hAnsi="Times New Roman" w:cs="Times New Roman"/>
          <w:color w:val="000000"/>
          <w:sz w:val="24"/>
          <w:szCs w:val="24"/>
          <w:lang w:val="ru-RU"/>
        </w:rPr>
        <w:t>Списание материальных запасов производится по средней фактической стоимости.</w:t>
      </w:r>
    </w:p>
    <w:p w:rsidR="006E51C8" w:rsidRDefault="006E51C8" w:rsidP="006E51C8">
      <w:pPr>
        <w:tabs>
          <w:tab w:val="left" w:pos="0"/>
          <w:tab w:val="num" w:pos="1276"/>
        </w:tabs>
        <w:contextualSpacing/>
        <w:jc w:val="both"/>
        <w:rPr>
          <w:sz w:val="24"/>
          <w:szCs w:val="24"/>
          <w:lang w:val="ru-RU"/>
        </w:rPr>
      </w:pPr>
      <w:r>
        <w:rPr>
          <w:rFonts w:hAnsi="Times New Roman" w:cs="Times New Roman"/>
          <w:color w:val="000000"/>
          <w:sz w:val="24"/>
          <w:szCs w:val="24"/>
          <w:lang w:val="ru-RU"/>
        </w:rPr>
        <w:t xml:space="preserve">          </w:t>
      </w:r>
      <w:r w:rsidR="004B0606">
        <w:rPr>
          <w:rFonts w:hAnsi="Times New Roman" w:cs="Times New Roman"/>
          <w:color w:val="000000"/>
          <w:sz w:val="24"/>
          <w:szCs w:val="24"/>
          <w:lang w:val="ru-RU"/>
        </w:rPr>
        <w:t>22</w:t>
      </w:r>
      <w:r w:rsidR="000E4EAC" w:rsidRPr="00CE086F">
        <w:rPr>
          <w:rFonts w:hAnsi="Times New Roman" w:cs="Times New Roman"/>
          <w:color w:val="000000"/>
          <w:sz w:val="24"/>
          <w:szCs w:val="24"/>
          <w:lang w:val="ru-RU"/>
        </w:rPr>
        <w:t xml:space="preserve">. </w:t>
      </w:r>
      <w:r w:rsidRPr="006E51C8">
        <w:rPr>
          <w:sz w:val="24"/>
          <w:szCs w:val="24"/>
          <w:lang w:val="ru-RU"/>
        </w:rPr>
        <w:t>Денежные средства под отчет выдаются на хозяйственно-операционные нужды материально ответственным лицам, в соответствии с Приложением №4 «Перечень сотрудников (должностей), которым разрешена выдача денежных средств под отчет». На основании распоряжения Главы Администрации, денежные средства под отчет выдаются на основании заявления подотчетного лица. Выдача денежных средств под отчет осуществляется путем перечисления на расчетный счет подотчетному лицу.</w:t>
      </w:r>
    </w:p>
    <w:p w:rsidR="006E51C8" w:rsidRPr="006E51C8" w:rsidRDefault="006E51C8" w:rsidP="006E51C8">
      <w:pPr>
        <w:tabs>
          <w:tab w:val="left" w:pos="0"/>
          <w:tab w:val="num" w:pos="1276"/>
        </w:tabs>
        <w:ind w:firstLine="851"/>
        <w:contextualSpacing/>
        <w:jc w:val="both"/>
        <w:rPr>
          <w:sz w:val="24"/>
          <w:szCs w:val="24"/>
          <w:lang w:val="ru-RU"/>
        </w:rPr>
      </w:pPr>
    </w:p>
    <w:p w:rsidR="006E51C8" w:rsidRPr="006E51C8" w:rsidRDefault="006E51C8" w:rsidP="006E51C8">
      <w:pPr>
        <w:tabs>
          <w:tab w:val="left" w:pos="0"/>
          <w:tab w:val="num" w:pos="1276"/>
        </w:tabs>
        <w:spacing w:before="0" w:beforeAutospacing="0" w:after="0" w:afterAutospacing="0"/>
        <w:contextualSpacing/>
        <w:jc w:val="both"/>
        <w:rPr>
          <w:sz w:val="28"/>
          <w:szCs w:val="28"/>
          <w:lang w:val="ru-RU"/>
        </w:rPr>
      </w:pPr>
      <w:r>
        <w:rPr>
          <w:rFonts w:hAnsi="Times New Roman" w:cs="Times New Roman"/>
          <w:color w:val="000000"/>
          <w:sz w:val="24"/>
          <w:szCs w:val="24"/>
          <w:lang w:val="ru-RU"/>
        </w:rPr>
        <w:t xml:space="preserve">         </w:t>
      </w:r>
      <w:r w:rsidRPr="006E51C8">
        <w:rPr>
          <w:rFonts w:hAnsi="Times New Roman" w:cs="Times New Roman"/>
          <w:color w:val="000000"/>
          <w:sz w:val="24"/>
          <w:szCs w:val="24"/>
          <w:lang w:val="ru-RU"/>
        </w:rPr>
        <w:t xml:space="preserve"> </w:t>
      </w:r>
      <w:r w:rsidR="000E4EAC" w:rsidRPr="006E51C8">
        <w:rPr>
          <w:rFonts w:hAnsi="Times New Roman" w:cs="Times New Roman"/>
          <w:color w:val="000000"/>
          <w:sz w:val="24"/>
          <w:szCs w:val="24"/>
          <w:lang w:val="ru-RU"/>
        </w:rPr>
        <w:t>2</w:t>
      </w:r>
      <w:r w:rsidRPr="006E51C8">
        <w:rPr>
          <w:rFonts w:hAnsi="Times New Roman" w:cs="Times New Roman"/>
          <w:color w:val="000000"/>
          <w:sz w:val="24"/>
          <w:szCs w:val="24"/>
          <w:lang w:val="ru-RU"/>
        </w:rPr>
        <w:t>3</w:t>
      </w:r>
      <w:r w:rsidR="000E4EAC" w:rsidRPr="006E51C8">
        <w:rPr>
          <w:rFonts w:hAnsi="Times New Roman" w:cs="Times New Roman"/>
          <w:color w:val="000000"/>
          <w:sz w:val="24"/>
          <w:szCs w:val="24"/>
          <w:lang w:val="ru-RU"/>
        </w:rPr>
        <w:t>.</w:t>
      </w:r>
      <w:r w:rsidR="000E4EAC" w:rsidRPr="006E51C8">
        <w:rPr>
          <w:rFonts w:hAnsi="Times New Roman" w:cs="Times New Roman"/>
          <w:color w:val="000000"/>
          <w:sz w:val="24"/>
          <w:szCs w:val="24"/>
        </w:rPr>
        <w:t> </w:t>
      </w:r>
      <w:r w:rsidRPr="006E51C8">
        <w:rPr>
          <w:sz w:val="24"/>
          <w:szCs w:val="24"/>
          <w:lang w:val="ru-RU"/>
        </w:rPr>
        <w:t xml:space="preserve">Денежные средства выдаются в пределах сумм, определяемых целевым назначением. </w:t>
      </w:r>
    </w:p>
    <w:p w:rsidR="006E51C8" w:rsidRDefault="006E51C8" w:rsidP="006E51C8">
      <w:pPr>
        <w:tabs>
          <w:tab w:val="left" w:pos="0"/>
        </w:tabs>
        <w:contextualSpacing/>
        <w:jc w:val="both"/>
        <w:rPr>
          <w:rFonts w:hAnsi="Times New Roman" w:cs="Times New Roman"/>
          <w:color w:val="000000"/>
          <w:sz w:val="24"/>
          <w:szCs w:val="24"/>
          <w:lang w:val="ru-RU"/>
        </w:rPr>
      </w:pPr>
    </w:p>
    <w:p w:rsidR="006E51C8" w:rsidRPr="006E51C8" w:rsidRDefault="006E51C8" w:rsidP="006E51C8">
      <w:pPr>
        <w:tabs>
          <w:tab w:val="left" w:pos="0"/>
        </w:tabs>
        <w:contextualSpacing/>
        <w:jc w:val="both"/>
        <w:rPr>
          <w:sz w:val="24"/>
          <w:szCs w:val="24"/>
          <w:lang w:val="ru-RU"/>
        </w:rPr>
      </w:pPr>
      <w:r>
        <w:rPr>
          <w:rFonts w:hAnsi="Times New Roman" w:cs="Times New Roman"/>
          <w:color w:val="000000"/>
          <w:sz w:val="24"/>
          <w:szCs w:val="24"/>
          <w:lang w:val="ru-RU"/>
        </w:rPr>
        <w:t xml:space="preserve">          </w:t>
      </w:r>
      <w:r w:rsidR="000E4EAC" w:rsidRPr="00CE086F">
        <w:rPr>
          <w:rFonts w:hAnsi="Times New Roman" w:cs="Times New Roman"/>
          <w:color w:val="000000"/>
          <w:sz w:val="24"/>
          <w:szCs w:val="24"/>
          <w:lang w:val="ru-RU"/>
        </w:rPr>
        <w:t>2</w:t>
      </w:r>
      <w:r>
        <w:rPr>
          <w:rFonts w:hAnsi="Times New Roman" w:cs="Times New Roman"/>
          <w:color w:val="000000"/>
          <w:sz w:val="24"/>
          <w:szCs w:val="24"/>
          <w:lang w:val="ru-RU"/>
        </w:rPr>
        <w:t>4</w:t>
      </w:r>
      <w:r w:rsidR="000E4EAC" w:rsidRPr="00CE086F">
        <w:rPr>
          <w:rFonts w:hAnsi="Times New Roman" w:cs="Times New Roman"/>
          <w:color w:val="000000"/>
          <w:sz w:val="24"/>
          <w:szCs w:val="24"/>
          <w:lang w:val="ru-RU"/>
        </w:rPr>
        <w:t>.</w:t>
      </w:r>
      <w:r w:rsidR="000E4EAC">
        <w:rPr>
          <w:rFonts w:hAnsi="Times New Roman" w:cs="Times New Roman"/>
          <w:color w:val="000000"/>
          <w:sz w:val="24"/>
          <w:szCs w:val="24"/>
        </w:rPr>
        <w:t> </w:t>
      </w:r>
      <w:r w:rsidRPr="006E51C8">
        <w:rPr>
          <w:sz w:val="24"/>
          <w:szCs w:val="24"/>
          <w:lang w:val="ru-RU"/>
        </w:rPr>
        <w:t>Для определения финансового результата деятельности Администрации за текущий финансовый год применяются счета аналитического учета в соответствии с объектом учета и экономическим содержанием хозяйственной операции (в 24 - 26 разрядах номера счета Рабочего плана счетов) отражается соответствующий аналитический код вида поступлений, выбытий объекта учета (по кодам классификации операций сектора государственного управления (КОСГУ)</w:t>
      </w:r>
    </w:p>
    <w:p w:rsidR="006E51C8" w:rsidRPr="006E51C8" w:rsidRDefault="006E51C8" w:rsidP="006E51C8">
      <w:pPr>
        <w:tabs>
          <w:tab w:val="left" w:pos="0"/>
        </w:tabs>
        <w:ind w:firstLine="851"/>
        <w:contextualSpacing/>
        <w:jc w:val="both"/>
        <w:rPr>
          <w:sz w:val="24"/>
          <w:szCs w:val="24"/>
          <w:lang w:val="ru-RU"/>
        </w:rPr>
      </w:pPr>
      <w:r w:rsidRPr="006E51C8">
        <w:rPr>
          <w:sz w:val="24"/>
          <w:szCs w:val="24"/>
          <w:lang w:val="ru-RU"/>
        </w:rPr>
        <w:t>040110000 "Доходы текущего финансового года";</w:t>
      </w:r>
    </w:p>
    <w:p w:rsidR="006E51C8" w:rsidRPr="006E51C8" w:rsidRDefault="006E51C8" w:rsidP="006E51C8">
      <w:pPr>
        <w:tabs>
          <w:tab w:val="left" w:pos="0"/>
        </w:tabs>
        <w:ind w:firstLine="851"/>
        <w:contextualSpacing/>
        <w:jc w:val="both"/>
        <w:rPr>
          <w:sz w:val="24"/>
          <w:szCs w:val="24"/>
          <w:lang w:val="ru-RU"/>
        </w:rPr>
      </w:pPr>
      <w:r w:rsidRPr="006E51C8">
        <w:rPr>
          <w:sz w:val="24"/>
          <w:szCs w:val="24"/>
          <w:lang w:val="ru-RU"/>
        </w:rPr>
        <w:t>040120000 "Расходы текущего финансового года".</w:t>
      </w:r>
    </w:p>
    <w:p w:rsidR="006E51C8" w:rsidRPr="006E51C8" w:rsidRDefault="006E51C8" w:rsidP="006E51C8">
      <w:pPr>
        <w:pStyle w:val="4"/>
        <w:tabs>
          <w:tab w:val="left" w:pos="0"/>
        </w:tabs>
        <w:spacing w:before="0" w:after="0"/>
        <w:ind w:firstLine="851"/>
        <w:jc w:val="both"/>
        <w:rPr>
          <w:b w:val="0"/>
          <w:sz w:val="24"/>
          <w:szCs w:val="24"/>
          <w:lang w:val="ru-RU"/>
        </w:rPr>
      </w:pPr>
      <w:r w:rsidRPr="006E51C8">
        <w:rPr>
          <w:b w:val="0"/>
          <w:sz w:val="24"/>
          <w:szCs w:val="24"/>
        </w:rPr>
        <w:t>Для учета финансового результата учреждения прошлых отчетных периодов Администрацией применяется счет 40130 "Финансовый результат прошлых отчетных периодов".</w:t>
      </w:r>
    </w:p>
    <w:p w:rsidR="006E51C8" w:rsidRDefault="006E51C8" w:rsidP="006E51C8">
      <w:pPr>
        <w:spacing w:before="0" w:beforeAutospacing="0" w:after="0" w:afterAutospacing="0"/>
        <w:ind w:firstLine="420"/>
        <w:jc w:val="both"/>
        <w:rPr>
          <w:rFonts w:hAnsi="Times New Roman" w:cs="Times New Roman"/>
          <w:color w:val="000000"/>
          <w:sz w:val="24"/>
          <w:szCs w:val="24"/>
          <w:lang w:val="ru-RU"/>
        </w:rPr>
      </w:pPr>
    </w:p>
    <w:p w:rsidR="006E51C8" w:rsidRPr="006E51C8" w:rsidRDefault="006E51C8" w:rsidP="006E51C8">
      <w:pPr>
        <w:tabs>
          <w:tab w:val="left" w:pos="0"/>
          <w:tab w:val="left" w:pos="1276"/>
        </w:tabs>
        <w:ind w:firstLine="851"/>
        <w:contextualSpacing/>
        <w:jc w:val="both"/>
        <w:rPr>
          <w:sz w:val="24"/>
          <w:szCs w:val="24"/>
          <w:lang w:val="ru-RU"/>
        </w:rPr>
      </w:pPr>
      <w:r>
        <w:rPr>
          <w:rFonts w:hAnsi="Times New Roman" w:cs="Times New Roman"/>
          <w:color w:val="000000"/>
          <w:sz w:val="24"/>
          <w:szCs w:val="24"/>
          <w:lang w:val="ru-RU"/>
        </w:rPr>
        <w:t>25</w:t>
      </w:r>
      <w:r w:rsidR="000E4EAC" w:rsidRPr="00CE086F">
        <w:rPr>
          <w:rFonts w:hAnsi="Times New Roman" w:cs="Times New Roman"/>
          <w:color w:val="000000"/>
          <w:sz w:val="24"/>
          <w:szCs w:val="24"/>
          <w:lang w:val="ru-RU"/>
        </w:rPr>
        <w:t xml:space="preserve">. </w:t>
      </w:r>
      <w:r w:rsidRPr="006E51C8">
        <w:rPr>
          <w:sz w:val="24"/>
          <w:szCs w:val="24"/>
          <w:lang w:val="ru-RU"/>
        </w:rPr>
        <w:t>Доходы будущих периодов – это доходы, начисленные (полученные) в отчетном периоде, но относящиеся к будущим отчетным периодам. К числу доходов будущих периодов учреждения</w:t>
      </w:r>
      <w:r>
        <w:rPr>
          <w:sz w:val="24"/>
          <w:szCs w:val="24"/>
          <w:lang w:val="ru-RU"/>
        </w:rPr>
        <w:t xml:space="preserve"> </w:t>
      </w:r>
      <w:r w:rsidRPr="006E51C8">
        <w:rPr>
          <w:sz w:val="24"/>
          <w:szCs w:val="24"/>
          <w:lang w:val="ru-RU"/>
        </w:rPr>
        <w:t xml:space="preserve">относятся: </w:t>
      </w:r>
    </w:p>
    <w:p w:rsidR="006E51C8" w:rsidRPr="006E51C8" w:rsidRDefault="006E51C8" w:rsidP="006E51C8">
      <w:pPr>
        <w:tabs>
          <w:tab w:val="left" w:pos="0"/>
        </w:tabs>
        <w:ind w:firstLine="851"/>
        <w:contextualSpacing/>
        <w:jc w:val="both"/>
        <w:rPr>
          <w:sz w:val="24"/>
          <w:szCs w:val="24"/>
          <w:lang w:val="ru-RU"/>
        </w:rPr>
      </w:pPr>
      <w:r w:rsidRPr="006E51C8">
        <w:rPr>
          <w:sz w:val="24"/>
          <w:szCs w:val="24"/>
          <w:lang w:val="ru-RU"/>
        </w:rPr>
        <w:t xml:space="preserve">- доходы, начисленные за выполненные и сданные заказчикам отдельные этапы работ, услуг, не относящиеся к доходам текущего отчетного периода; </w:t>
      </w:r>
    </w:p>
    <w:p w:rsidR="006E51C8" w:rsidRPr="006E51C8" w:rsidRDefault="006E51C8" w:rsidP="006E51C8">
      <w:pPr>
        <w:tabs>
          <w:tab w:val="left" w:pos="0"/>
        </w:tabs>
        <w:ind w:left="851"/>
        <w:contextualSpacing/>
        <w:jc w:val="both"/>
        <w:rPr>
          <w:sz w:val="24"/>
          <w:szCs w:val="24"/>
          <w:lang w:val="ru-RU"/>
        </w:rPr>
      </w:pPr>
      <w:r w:rsidRPr="006E51C8">
        <w:rPr>
          <w:sz w:val="24"/>
          <w:szCs w:val="24"/>
          <w:lang w:val="ru-RU"/>
        </w:rPr>
        <w:t>- по договору аренды (имущественного найма);</w:t>
      </w:r>
    </w:p>
    <w:p w:rsidR="006E51C8" w:rsidRPr="006E51C8" w:rsidRDefault="006E51C8" w:rsidP="006E51C8">
      <w:pPr>
        <w:tabs>
          <w:tab w:val="left" w:pos="0"/>
        </w:tabs>
        <w:ind w:left="851"/>
        <w:contextualSpacing/>
        <w:jc w:val="both"/>
        <w:rPr>
          <w:sz w:val="24"/>
          <w:szCs w:val="24"/>
          <w:lang w:val="ru-RU"/>
        </w:rPr>
      </w:pPr>
      <w:r w:rsidRPr="006E51C8">
        <w:rPr>
          <w:sz w:val="24"/>
          <w:szCs w:val="24"/>
          <w:lang w:val="ru-RU"/>
        </w:rPr>
        <w:t>- по договору безвозмездного пользования;</w:t>
      </w:r>
    </w:p>
    <w:p w:rsidR="006E51C8" w:rsidRPr="006E51C8" w:rsidRDefault="006E51C8" w:rsidP="006E51C8">
      <w:pPr>
        <w:tabs>
          <w:tab w:val="left" w:pos="0"/>
        </w:tabs>
        <w:ind w:left="851"/>
        <w:contextualSpacing/>
        <w:jc w:val="both"/>
        <w:rPr>
          <w:sz w:val="24"/>
          <w:szCs w:val="24"/>
          <w:lang w:val="ru-RU"/>
        </w:rPr>
      </w:pPr>
      <w:r w:rsidRPr="006E51C8">
        <w:rPr>
          <w:sz w:val="24"/>
          <w:szCs w:val="24"/>
          <w:lang w:val="ru-RU"/>
        </w:rPr>
        <w:t xml:space="preserve">- иные аналогичные доходы. </w:t>
      </w:r>
    </w:p>
    <w:p w:rsidR="006E51C8" w:rsidRPr="006E51C8" w:rsidRDefault="006E51C8" w:rsidP="006E51C8">
      <w:pPr>
        <w:tabs>
          <w:tab w:val="left" w:pos="0"/>
          <w:tab w:val="left" w:pos="1276"/>
        </w:tabs>
        <w:ind w:firstLine="851"/>
        <w:contextualSpacing/>
        <w:jc w:val="both"/>
        <w:rPr>
          <w:sz w:val="24"/>
          <w:szCs w:val="24"/>
          <w:lang w:val="ru-RU"/>
        </w:rPr>
      </w:pPr>
      <w:r w:rsidRPr="006E51C8">
        <w:rPr>
          <w:sz w:val="24"/>
          <w:szCs w:val="24"/>
          <w:lang w:val="ru-RU"/>
        </w:rPr>
        <w:t xml:space="preserve">Организация аналитического учета доходов будущих периодов осуществляется: </w:t>
      </w:r>
    </w:p>
    <w:p w:rsidR="006E51C8" w:rsidRPr="006E51C8" w:rsidRDefault="006E51C8" w:rsidP="006E51C8">
      <w:pPr>
        <w:tabs>
          <w:tab w:val="left" w:pos="0"/>
        </w:tabs>
        <w:ind w:left="851"/>
        <w:contextualSpacing/>
        <w:jc w:val="both"/>
        <w:rPr>
          <w:sz w:val="24"/>
          <w:szCs w:val="24"/>
          <w:lang w:val="ru-RU"/>
        </w:rPr>
      </w:pPr>
      <w:r w:rsidRPr="006E51C8">
        <w:rPr>
          <w:sz w:val="24"/>
          <w:szCs w:val="24"/>
          <w:lang w:val="ru-RU"/>
        </w:rPr>
        <w:t>- по видам доходов (поступлений);</w:t>
      </w:r>
    </w:p>
    <w:p w:rsidR="006E51C8" w:rsidRPr="006E51C8" w:rsidRDefault="006E51C8" w:rsidP="006E51C8">
      <w:pPr>
        <w:tabs>
          <w:tab w:val="left" w:pos="0"/>
        </w:tabs>
        <w:ind w:left="851"/>
        <w:contextualSpacing/>
        <w:jc w:val="both"/>
        <w:rPr>
          <w:sz w:val="24"/>
          <w:szCs w:val="24"/>
          <w:lang w:val="ru-RU"/>
        </w:rPr>
      </w:pPr>
      <w:r w:rsidRPr="006E51C8">
        <w:rPr>
          <w:sz w:val="24"/>
          <w:szCs w:val="24"/>
          <w:lang w:val="ru-RU"/>
        </w:rPr>
        <w:t>- в разрезе договоров, соглашений.</w:t>
      </w:r>
    </w:p>
    <w:p w:rsidR="006E51C8" w:rsidRPr="006E51C8" w:rsidRDefault="006E51C8" w:rsidP="006E51C8">
      <w:pPr>
        <w:spacing w:before="0" w:beforeAutospacing="0" w:after="0" w:afterAutospacing="0"/>
        <w:ind w:firstLine="851"/>
        <w:jc w:val="both"/>
        <w:rPr>
          <w:sz w:val="24"/>
          <w:szCs w:val="24"/>
          <w:lang w:val="ru-RU"/>
        </w:rPr>
      </w:pPr>
      <w:r w:rsidRPr="006E51C8">
        <w:rPr>
          <w:sz w:val="24"/>
          <w:szCs w:val="24"/>
          <w:lang w:val="ru-RU"/>
        </w:rPr>
        <w:t>Доходы от межбюджетных трансфертов по соглашению, заключенному на срок более года, отражаются на счетах:</w:t>
      </w:r>
    </w:p>
    <w:p w:rsidR="006E51C8" w:rsidRPr="006E51C8" w:rsidRDefault="006E51C8" w:rsidP="006E51C8">
      <w:pPr>
        <w:spacing w:before="0" w:beforeAutospacing="0" w:after="0" w:afterAutospacing="0"/>
        <w:ind w:firstLine="851"/>
        <w:jc w:val="both"/>
        <w:rPr>
          <w:sz w:val="24"/>
          <w:szCs w:val="24"/>
          <w:lang w:val="ru-RU"/>
        </w:rPr>
      </w:pPr>
      <w:r w:rsidRPr="006E51C8">
        <w:rPr>
          <w:sz w:val="24"/>
          <w:szCs w:val="24"/>
          <w:lang w:val="ru-RU"/>
        </w:rPr>
        <w:t>- 401.41 «Доходы будущих периодов к признанию в текущем году»;</w:t>
      </w:r>
    </w:p>
    <w:p w:rsidR="006E51C8" w:rsidRPr="006E51C8" w:rsidRDefault="006E51C8" w:rsidP="006E51C8">
      <w:pPr>
        <w:spacing w:before="0" w:beforeAutospacing="0" w:after="0" w:afterAutospacing="0"/>
        <w:ind w:firstLine="851"/>
        <w:jc w:val="both"/>
        <w:rPr>
          <w:sz w:val="24"/>
          <w:szCs w:val="24"/>
          <w:lang w:val="ru-RU"/>
        </w:rPr>
      </w:pPr>
      <w:r w:rsidRPr="006E51C8">
        <w:rPr>
          <w:sz w:val="24"/>
          <w:szCs w:val="24"/>
          <w:lang w:val="ru-RU"/>
        </w:rPr>
        <w:t>- 401.49 «Доходы будущих периодов к признанию в очередные годы».</w:t>
      </w:r>
    </w:p>
    <w:p w:rsidR="006E51C8" w:rsidRPr="006E51C8" w:rsidRDefault="006E51C8" w:rsidP="006E51C8">
      <w:pPr>
        <w:tabs>
          <w:tab w:val="left" w:pos="0"/>
          <w:tab w:val="left" w:pos="851"/>
        </w:tabs>
        <w:spacing w:before="0" w:beforeAutospacing="0" w:after="0" w:afterAutospacing="0"/>
        <w:ind w:firstLine="851"/>
        <w:contextualSpacing/>
        <w:jc w:val="both"/>
        <w:rPr>
          <w:sz w:val="24"/>
          <w:szCs w:val="24"/>
          <w:lang w:val="ru-RU"/>
        </w:rPr>
      </w:pPr>
      <w:r w:rsidRPr="006E51C8">
        <w:rPr>
          <w:sz w:val="24"/>
          <w:szCs w:val="24"/>
          <w:lang w:val="ru-RU"/>
        </w:rPr>
        <w:lastRenderedPageBreak/>
        <w:t>Списание доходов будущих периодов осуществляется по факту поступления денежных средств.</w:t>
      </w:r>
    </w:p>
    <w:p w:rsidR="006E51C8" w:rsidRDefault="006E51C8" w:rsidP="006E51C8">
      <w:pPr>
        <w:spacing w:before="0" w:beforeAutospacing="0" w:after="0" w:afterAutospacing="0"/>
        <w:ind w:firstLine="420"/>
        <w:jc w:val="both"/>
        <w:rPr>
          <w:rFonts w:hAnsi="Times New Roman" w:cs="Times New Roman"/>
          <w:color w:val="000000"/>
          <w:sz w:val="24"/>
          <w:szCs w:val="24"/>
          <w:lang w:val="ru-RU"/>
        </w:rPr>
      </w:pPr>
    </w:p>
    <w:p w:rsidR="002E00F2" w:rsidRPr="002E00F2" w:rsidRDefault="002E00F2" w:rsidP="002E00F2">
      <w:pPr>
        <w:tabs>
          <w:tab w:val="left" w:pos="0"/>
          <w:tab w:val="left" w:pos="1276"/>
        </w:tabs>
        <w:ind w:firstLine="851"/>
        <w:contextualSpacing/>
        <w:jc w:val="both"/>
        <w:rPr>
          <w:sz w:val="24"/>
          <w:szCs w:val="24"/>
          <w:lang w:val="ru-RU"/>
        </w:rPr>
      </w:pPr>
      <w:r>
        <w:rPr>
          <w:rFonts w:hAnsi="Times New Roman" w:cs="Times New Roman"/>
          <w:color w:val="000000"/>
          <w:sz w:val="24"/>
          <w:szCs w:val="24"/>
          <w:lang w:val="ru-RU"/>
        </w:rPr>
        <w:t>26</w:t>
      </w:r>
      <w:r w:rsidR="000E4EAC" w:rsidRPr="00CE086F">
        <w:rPr>
          <w:rFonts w:hAnsi="Times New Roman" w:cs="Times New Roman"/>
          <w:color w:val="000000"/>
          <w:sz w:val="24"/>
          <w:szCs w:val="24"/>
          <w:lang w:val="ru-RU"/>
        </w:rPr>
        <w:t xml:space="preserve">. </w:t>
      </w:r>
      <w:r w:rsidRPr="002E00F2">
        <w:rPr>
          <w:sz w:val="24"/>
          <w:szCs w:val="24"/>
          <w:lang w:val="ru-RU"/>
        </w:rPr>
        <w:t>Событие после отчетной даты - факт хозяйственной жизни, который оказал или может оказать существенное влияние на финансовое состояние, движение денежных средств или результаты деятельности Администрации и имел место в период между отчетной датой и датой подписания бухгалтерской (финансовой) отчетности за отчетный год.</w:t>
      </w:r>
    </w:p>
    <w:p w:rsidR="002E00F2" w:rsidRPr="002E00F2" w:rsidRDefault="002E00F2" w:rsidP="002E00F2">
      <w:pPr>
        <w:tabs>
          <w:tab w:val="left" w:pos="0"/>
          <w:tab w:val="left" w:pos="1276"/>
        </w:tabs>
        <w:ind w:firstLine="851"/>
        <w:contextualSpacing/>
        <w:jc w:val="both"/>
        <w:rPr>
          <w:sz w:val="24"/>
          <w:szCs w:val="24"/>
          <w:lang w:val="ru-RU"/>
        </w:rPr>
      </w:pPr>
      <w:r w:rsidRPr="002E00F2">
        <w:rPr>
          <w:sz w:val="24"/>
          <w:szCs w:val="24"/>
          <w:lang w:val="ru-RU"/>
        </w:rPr>
        <w:t>Существенное событие после отчетной даты подлежит отражению в бухгалтерской отчетности за отчетный год независимо от положительного или отрицательного его характера для Администрации. При этом события после отчетной даты отражаются в синтетическом и аналитическом учете заключительными оборотами отчетного периода до даты подписания годовой бухгалтерской отчетности в установленном порядке.</w:t>
      </w:r>
    </w:p>
    <w:p w:rsidR="00B26E27" w:rsidRDefault="00B26E27" w:rsidP="002E00F2">
      <w:pPr>
        <w:ind w:firstLine="720"/>
        <w:jc w:val="both"/>
        <w:rPr>
          <w:rFonts w:hAnsi="Times New Roman" w:cs="Times New Roman"/>
          <w:color w:val="000000"/>
          <w:sz w:val="24"/>
          <w:szCs w:val="24"/>
          <w:lang w:val="ru-RU"/>
        </w:rPr>
      </w:pPr>
    </w:p>
    <w:p w:rsidR="00D53BF7" w:rsidRDefault="00D53BF7" w:rsidP="002E00F2">
      <w:pPr>
        <w:ind w:firstLine="720"/>
        <w:jc w:val="both"/>
        <w:rPr>
          <w:rFonts w:hAnsi="Times New Roman" w:cs="Times New Roman"/>
          <w:color w:val="000000"/>
          <w:sz w:val="24"/>
          <w:szCs w:val="24"/>
          <w:lang w:val="ru-RU"/>
        </w:rPr>
      </w:pPr>
      <w:r>
        <w:rPr>
          <w:rFonts w:hAnsi="Times New Roman" w:cs="Times New Roman"/>
          <w:color w:val="000000"/>
          <w:sz w:val="24"/>
          <w:szCs w:val="24"/>
          <w:lang w:val="ru-RU"/>
        </w:rPr>
        <w:t>Приложения к учетной политике:</w:t>
      </w:r>
    </w:p>
    <w:p w:rsidR="00D53BF7" w:rsidRDefault="00D53BF7" w:rsidP="00D53BF7">
      <w:pPr>
        <w:pStyle w:val="a8"/>
        <w:numPr>
          <w:ilvl w:val="0"/>
          <w:numId w:val="13"/>
        </w:numPr>
        <w:jc w:val="both"/>
        <w:rPr>
          <w:rFonts w:hAnsi="Times New Roman" w:cs="Times New Roman"/>
          <w:color w:val="000000"/>
          <w:sz w:val="24"/>
          <w:szCs w:val="24"/>
          <w:lang w:val="ru-RU"/>
        </w:rPr>
      </w:pPr>
      <w:r>
        <w:rPr>
          <w:rFonts w:hAnsi="Times New Roman" w:cs="Times New Roman"/>
          <w:color w:val="000000"/>
          <w:sz w:val="24"/>
          <w:szCs w:val="24"/>
          <w:lang w:val="ru-RU"/>
        </w:rPr>
        <w:t>График документооборота.</w:t>
      </w:r>
    </w:p>
    <w:p w:rsidR="00D53BF7" w:rsidRPr="00D53BF7" w:rsidRDefault="00D53BF7" w:rsidP="00D53BF7">
      <w:pPr>
        <w:pStyle w:val="a8"/>
        <w:numPr>
          <w:ilvl w:val="0"/>
          <w:numId w:val="13"/>
        </w:numPr>
        <w:jc w:val="both"/>
        <w:rPr>
          <w:rFonts w:hAnsi="Times New Roman" w:cs="Times New Roman"/>
          <w:bCs/>
          <w:color w:val="000000"/>
          <w:sz w:val="24"/>
          <w:szCs w:val="24"/>
          <w:lang w:val="ru-RU"/>
        </w:rPr>
      </w:pPr>
      <w:r w:rsidRPr="00D53BF7">
        <w:rPr>
          <w:bCs/>
          <w:sz w:val="24"/>
          <w:szCs w:val="24"/>
          <w:lang w:val="ru-RU"/>
        </w:rPr>
        <w:t xml:space="preserve">Формы </w:t>
      </w:r>
      <w:r>
        <w:rPr>
          <w:bCs/>
          <w:sz w:val="24"/>
          <w:szCs w:val="24"/>
          <w:lang w:val="ru-RU"/>
        </w:rPr>
        <w:t>первичных документов, не регламентированных в законодательстве, применяемые в учреждении.</w:t>
      </w:r>
    </w:p>
    <w:p w:rsidR="00D53BF7" w:rsidRPr="00DC2E5A" w:rsidRDefault="00D53BF7" w:rsidP="00DC2E5A">
      <w:pPr>
        <w:pStyle w:val="a8"/>
        <w:numPr>
          <w:ilvl w:val="0"/>
          <w:numId w:val="13"/>
        </w:numPr>
        <w:tabs>
          <w:tab w:val="num" w:pos="0"/>
          <w:tab w:val="left" w:pos="142"/>
        </w:tabs>
        <w:jc w:val="both"/>
        <w:rPr>
          <w:iCs/>
          <w:sz w:val="24"/>
          <w:szCs w:val="24"/>
          <w:lang w:val="ru-RU"/>
        </w:rPr>
      </w:pPr>
      <w:r w:rsidRPr="00DC2E5A">
        <w:rPr>
          <w:iCs/>
          <w:sz w:val="24"/>
          <w:szCs w:val="24"/>
          <w:lang w:val="ru-RU"/>
        </w:rPr>
        <w:t>Перечень должностных лиц, имеющих полномочия подписывать денежные и расчетные документы, в пределах и на основаниях, определенных законом</w:t>
      </w:r>
      <w:r w:rsidR="00DC2E5A">
        <w:rPr>
          <w:iCs/>
          <w:sz w:val="24"/>
          <w:szCs w:val="24"/>
          <w:lang w:val="ru-RU"/>
        </w:rPr>
        <w:t>.</w:t>
      </w:r>
    </w:p>
    <w:p w:rsidR="00DC2E5A" w:rsidRPr="00DC2E5A" w:rsidRDefault="00DC2E5A" w:rsidP="00DC2E5A">
      <w:pPr>
        <w:pStyle w:val="a8"/>
        <w:numPr>
          <w:ilvl w:val="0"/>
          <w:numId w:val="13"/>
        </w:numPr>
        <w:tabs>
          <w:tab w:val="num" w:pos="0"/>
          <w:tab w:val="left" w:pos="142"/>
        </w:tabs>
        <w:jc w:val="both"/>
        <w:rPr>
          <w:sz w:val="24"/>
          <w:szCs w:val="24"/>
          <w:lang w:val="ru-RU"/>
        </w:rPr>
      </w:pPr>
      <w:r w:rsidRPr="00DC2E5A">
        <w:rPr>
          <w:sz w:val="24"/>
          <w:szCs w:val="24"/>
          <w:lang w:val="ru-RU"/>
        </w:rPr>
        <w:t>Перечень сотрудников (должностей), с которыми заключен договор о полной материальной ответственности, и которым разрешена выдача денежных средств под отчет</w:t>
      </w:r>
      <w:r>
        <w:rPr>
          <w:sz w:val="24"/>
          <w:szCs w:val="24"/>
          <w:lang w:val="ru-RU"/>
        </w:rPr>
        <w:t>.</w:t>
      </w:r>
    </w:p>
    <w:p w:rsidR="00D53BF7" w:rsidRDefault="00DC2E5A" w:rsidP="00D53BF7">
      <w:pPr>
        <w:pStyle w:val="a8"/>
        <w:numPr>
          <w:ilvl w:val="0"/>
          <w:numId w:val="13"/>
        </w:numPr>
        <w:jc w:val="both"/>
        <w:rPr>
          <w:rFonts w:hAnsi="Times New Roman" w:cs="Times New Roman"/>
          <w:bCs/>
          <w:color w:val="000000"/>
          <w:sz w:val="24"/>
          <w:szCs w:val="24"/>
          <w:lang w:val="ru-RU"/>
        </w:rPr>
      </w:pPr>
      <w:r>
        <w:rPr>
          <w:rFonts w:hAnsi="Times New Roman" w:cs="Times New Roman"/>
          <w:bCs/>
          <w:color w:val="000000"/>
          <w:sz w:val="24"/>
          <w:szCs w:val="24"/>
          <w:lang w:val="ru-RU"/>
        </w:rPr>
        <w:t>План и сроки проведения инвентаризации.</w:t>
      </w:r>
    </w:p>
    <w:p w:rsidR="00DC2E5A" w:rsidRPr="00DC2E5A" w:rsidRDefault="00DC2E5A" w:rsidP="00DC2E5A">
      <w:pPr>
        <w:pStyle w:val="4"/>
        <w:numPr>
          <w:ilvl w:val="0"/>
          <w:numId w:val="13"/>
        </w:numPr>
        <w:spacing w:before="0" w:after="0"/>
        <w:jc w:val="both"/>
        <w:rPr>
          <w:b w:val="0"/>
          <w:bCs w:val="0"/>
          <w:sz w:val="24"/>
          <w:szCs w:val="24"/>
        </w:rPr>
      </w:pPr>
      <w:r w:rsidRPr="00DC2E5A">
        <w:rPr>
          <w:b w:val="0"/>
          <w:bCs w:val="0"/>
          <w:sz w:val="24"/>
          <w:szCs w:val="24"/>
        </w:rPr>
        <w:t>Состав постоянно действующей комиссии для проведения инвентаризации</w:t>
      </w:r>
      <w:r>
        <w:rPr>
          <w:b w:val="0"/>
          <w:bCs w:val="0"/>
          <w:sz w:val="24"/>
          <w:szCs w:val="24"/>
          <w:lang w:val="ru-RU"/>
        </w:rPr>
        <w:t>.</w:t>
      </w:r>
    </w:p>
    <w:p w:rsidR="00DC2E5A" w:rsidRPr="00DC2E5A" w:rsidRDefault="00DC2E5A" w:rsidP="00DC2E5A">
      <w:pPr>
        <w:pStyle w:val="a8"/>
        <w:numPr>
          <w:ilvl w:val="0"/>
          <w:numId w:val="13"/>
        </w:numPr>
        <w:tabs>
          <w:tab w:val="num" w:pos="0"/>
          <w:tab w:val="left" w:pos="142"/>
        </w:tabs>
        <w:jc w:val="both"/>
        <w:rPr>
          <w:sz w:val="24"/>
          <w:szCs w:val="24"/>
          <w:lang w:val="ru-RU"/>
        </w:rPr>
      </w:pPr>
      <w:r w:rsidRPr="00DC2E5A">
        <w:rPr>
          <w:iCs/>
          <w:sz w:val="24"/>
          <w:szCs w:val="24"/>
          <w:lang w:val="ru-RU"/>
        </w:rPr>
        <w:t xml:space="preserve">Состав комиссии </w:t>
      </w:r>
      <w:r w:rsidRPr="00DC2E5A">
        <w:rPr>
          <w:sz w:val="24"/>
          <w:szCs w:val="24"/>
          <w:lang w:val="ru-RU"/>
        </w:rPr>
        <w:t>по поступлению и выбытию активов.</w:t>
      </w:r>
    </w:p>
    <w:p w:rsidR="00DC2E5A" w:rsidRPr="00DC2E5A" w:rsidRDefault="00DC2E5A" w:rsidP="00DC2E5A">
      <w:pPr>
        <w:pStyle w:val="a8"/>
        <w:numPr>
          <w:ilvl w:val="0"/>
          <w:numId w:val="13"/>
        </w:numPr>
        <w:tabs>
          <w:tab w:val="num" w:pos="0"/>
          <w:tab w:val="left" w:pos="142"/>
        </w:tabs>
        <w:jc w:val="both"/>
        <w:rPr>
          <w:bCs/>
          <w:sz w:val="24"/>
          <w:szCs w:val="24"/>
          <w:lang w:val="ru-RU"/>
        </w:rPr>
      </w:pPr>
      <w:r w:rsidRPr="00DC2E5A">
        <w:rPr>
          <w:bCs/>
          <w:sz w:val="24"/>
          <w:szCs w:val="24"/>
          <w:lang w:val="ru-RU"/>
        </w:rPr>
        <w:t>Порядок выдачи денежных средств под отчет и оформления отчетов по их использованию</w:t>
      </w:r>
      <w:r>
        <w:rPr>
          <w:bCs/>
          <w:sz w:val="24"/>
          <w:szCs w:val="24"/>
          <w:lang w:val="ru-RU"/>
        </w:rPr>
        <w:t>.</w:t>
      </w:r>
    </w:p>
    <w:p w:rsidR="00DC2E5A" w:rsidRPr="00DC2E5A" w:rsidRDefault="00DC2E5A" w:rsidP="00DC2E5A">
      <w:pPr>
        <w:pStyle w:val="a8"/>
        <w:numPr>
          <w:ilvl w:val="0"/>
          <w:numId w:val="13"/>
        </w:numPr>
        <w:autoSpaceDE w:val="0"/>
        <w:autoSpaceDN w:val="0"/>
        <w:adjustRightInd w:val="0"/>
        <w:jc w:val="both"/>
        <w:rPr>
          <w:rFonts w:eastAsia="Calibri"/>
          <w:sz w:val="24"/>
          <w:szCs w:val="24"/>
          <w:lang w:val="ru-RU"/>
        </w:rPr>
      </w:pPr>
      <w:r w:rsidRPr="00DC2E5A">
        <w:rPr>
          <w:rFonts w:eastAsia="Calibri"/>
          <w:sz w:val="24"/>
          <w:szCs w:val="24"/>
          <w:lang w:val="ru-RU"/>
        </w:rPr>
        <w:t>Положение о комиссии по поступлению и выбытию активов</w:t>
      </w:r>
      <w:r>
        <w:rPr>
          <w:rFonts w:eastAsia="Calibri"/>
          <w:sz w:val="24"/>
          <w:szCs w:val="24"/>
          <w:lang w:val="ru-RU"/>
        </w:rPr>
        <w:t>.</w:t>
      </w:r>
    </w:p>
    <w:p w:rsidR="00DC2E5A" w:rsidRPr="00DC2E5A" w:rsidRDefault="00DC2E5A" w:rsidP="00DC2E5A">
      <w:pPr>
        <w:pStyle w:val="a9"/>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pPr>
      <w:r w:rsidRPr="00DC2E5A">
        <w:t>Положение о внутреннем финансовом контроле учреждения</w:t>
      </w:r>
      <w:r>
        <w:t>.</w:t>
      </w:r>
    </w:p>
    <w:p w:rsidR="00DC2E5A" w:rsidRPr="00DC2E5A" w:rsidRDefault="00DC2E5A" w:rsidP="00DC2E5A">
      <w:pPr>
        <w:pStyle w:val="a8"/>
        <w:numPr>
          <w:ilvl w:val="0"/>
          <w:numId w:val="13"/>
        </w:numPr>
        <w:jc w:val="both"/>
        <w:rPr>
          <w:sz w:val="24"/>
          <w:szCs w:val="24"/>
          <w:lang w:val="ru-RU"/>
        </w:rPr>
      </w:pPr>
      <w:r w:rsidRPr="00DC2E5A">
        <w:rPr>
          <w:sz w:val="24"/>
          <w:szCs w:val="24"/>
          <w:lang w:val="ru-RU"/>
        </w:rPr>
        <w:t>Положение о проведении инвентаризации активов и обязательств</w:t>
      </w:r>
      <w:r>
        <w:rPr>
          <w:sz w:val="24"/>
          <w:szCs w:val="24"/>
          <w:lang w:val="ru-RU"/>
        </w:rPr>
        <w:t>.</w:t>
      </w:r>
    </w:p>
    <w:p w:rsidR="00DC2E5A" w:rsidRPr="00DC2E5A" w:rsidRDefault="00DC2E5A" w:rsidP="00DC2E5A">
      <w:pPr>
        <w:pStyle w:val="a8"/>
        <w:numPr>
          <w:ilvl w:val="0"/>
          <w:numId w:val="13"/>
        </w:numPr>
        <w:tabs>
          <w:tab w:val="left" w:pos="3719"/>
        </w:tabs>
        <w:jc w:val="both"/>
        <w:rPr>
          <w:bCs/>
          <w:sz w:val="24"/>
          <w:szCs w:val="24"/>
          <w:lang w:val="ru-RU"/>
        </w:rPr>
      </w:pPr>
      <w:r w:rsidRPr="00DC2E5A">
        <w:rPr>
          <w:bCs/>
          <w:sz w:val="24"/>
          <w:szCs w:val="24"/>
          <w:lang w:val="ru-RU"/>
        </w:rPr>
        <w:t>Перечень должностей, имеющих право подписи электронных первичных документов</w:t>
      </w:r>
      <w:r>
        <w:rPr>
          <w:bCs/>
          <w:sz w:val="24"/>
          <w:szCs w:val="24"/>
          <w:lang w:val="ru-RU"/>
        </w:rPr>
        <w:t>.</w:t>
      </w:r>
    </w:p>
    <w:p w:rsidR="00DC2E5A" w:rsidRPr="00D53BF7" w:rsidRDefault="00DC2E5A" w:rsidP="00D53BF7">
      <w:pPr>
        <w:pStyle w:val="a8"/>
        <w:numPr>
          <w:ilvl w:val="0"/>
          <w:numId w:val="13"/>
        </w:numPr>
        <w:jc w:val="both"/>
        <w:rPr>
          <w:rFonts w:hAnsi="Times New Roman" w:cs="Times New Roman"/>
          <w:bCs/>
          <w:color w:val="000000"/>
          <w:sz w:val="24"/>
          <w:szCs w:val="24"/>
          <w:lang w:val="ru-RU"/>
        </w:rPr>
      </w:pPr>
      <w:r>
        <w:rPr>
          <w:rFonts w:hAnsi="Times New Roman" w:cs="Times New Roman"/>
          <w:bCs/>
          <w:color w:val="000000"/>
          <w:sz w:val="24"/>
          <w:szCs w:val="24"/>
          <w:lang w:val="ru-RU"/>
        </w:rPr>
        <w:t>План счетов.</w:t>
      </w:r>
    </w:p>
    <w:sectPr w:rsidR="00DC2E5A" w:rsidRPr="00D53BF7" w:rsidSect="002E00F2">
      <w:pgSz w:w="11907" w:h="16839"/>
      <w:pgMar w:top="851" w:right="567" w:bottom="851" w:left="7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95BE2"/>
    <w:multiLevelType w:val="hybridMultilevel"/>
    <w:tmpl w:val="B7140854"/>
    <w:lvl w:ilvl="0" w:tplc="2C5ADE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569127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5C7E3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14369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CE380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C35A3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46540E"/>
    <w:multiLevelType w:val="hybridMultilevel"/>
    <w:tmpl w:val="B2FAC02A"/>
    <w:lvl w:ilvl="0" w:tplc="D17060D0">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4D3E102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23498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604F8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6C7D8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4259F9"/>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425A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12"/>
  </w:num>
  <w:num w:numId="4">
    <w:abstractNumId w:val="4"/>
  </w:num>
  <w:num w:numId="5">
    <w:abstractNumId w:val="3"/>
  </w:num>
  <w:num w:numId="6">
    <w:abstractNumId w:val="1"/>
  </w:num>
  <w:num w:numId="7">
    <w:abstractNumId w:val="10"/>
  </w:num>
  <w:num w:numId="8">
    <w:abstractNumId w:val="5"/>
  </w:num>
  <w:num w:numId="9">
    <w:abstractNumId w:val="7"/>
  </w:num>
  <w:num w:numId="10">
    <w:abstractNumId w:val="2"/>
  </w:num>
  <w:num w:numId="11">
    <w:abstractNumId w:val="11"/>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5CE"/>
    <w:rsid w:val="000C636C"/>
    <w:rsid w:val="000E4EAC"/>
    <w:rsid w:val="002D33B1"/>
    <w:rsid w:val="002D3591"/>
    <w:rsid w:val="002E00F2"/>
    <w:rsid w:val="003514A0"/>
    <w:rsid w:val="004B0606"/>
    <w:rsid w:val="004F7E17"/>
    <w:rsid w:val="005A05CE"/>
    <w:rsid w:val="00653AF6"/>
    <w:rsid w:val="006E51C8"/>
    <w:rsid w:val="00B26E27"/>
    <w:rsid w:val="00B73A5A"/>
    <w:rsid w:val="00CE086F"/>
    <w:rsid w:val="00D53BF7"/>
    <w:rsid w:val="00DC2E5A"/>
    <w:rsid w:val="00E438A1"/>
    <w:rsid w:val="00E443D3"/>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33AE1"/>
  <w15:docId w15:val="{A3A8C65F-A213-4968-B20E-BA81E648B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6E51C8"/>
    <w:pPr>
      <w:keepNext/>
      <w:widowControl w:val="0"/>
      <w:suppressAutoHyphens/>
      <w:spacing w:before="240" w:beforeAutospacing="0" w:after="60" w:afterAutospacing="0"/>
      <w:outlineLvl w:val="3"/>
    </w:pPr>
    <w:rPr>
      <w:rFonts w:ascii="Times New Roman" w:eastAsia="Lucida Sans Unicode" w:hAnsi="Times New Roman" w:cs="Times New Roman"/>
      <w:b/>
      <w:bCs/>
      <w:color w:val="000000"/>
      <w:sz w:val="28"/>
      <w:szCs w:val="28"/>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CE086F"/>
    <w:pPr>
      <w:spacing w:before="0" w:after="0"/>
    </w:pPr>
    <w:rPr>
      <w:rFonts w:ascii="Segoe UI" w:hAnsi="Segoe UI" w:cs="Segoe UI"/>
      <w:sz w:val="18"/>
      <w:szCs w:val="18"/>
    </w:rPr>
  </w:style>
  <w:style w:type="character" w:customStyle="1" w:styleId="a4">
    <w:name w:val="Текст выноски Знак"/>
    <w:basedOn w:val="a0"/>
    <w:link w:val="a3"/>
    <w:uiPriority w:val="99"/>
    <w:semiHidden/>
    <w:rsid w:val="00CE086F"/>
    <w:rPr>
      <w:rFonts w:ascii="Segoe UI" w:hAnsi="Segoe UI" w:cs="Segoe UI"/>
      <w:sz w:val="18"/>
      <w:szCs w:val="18"/>
    </w:rPr>
  </w:style>
  <w:style w:type="paragraph" w:customStyle="1" w:styleId="a5">
    <w:name w:val="Текст сноски Знак"/>
    <w:basedOn w:val="a"/>
    <w:next w:val="a"/>
    <w:uiPriority w:val="10"/>
    <w:qFormat/>
    <w:rsid w:val="00CE086F"/>
    <w:pPr>
      <w:keepNext/>
      <w:keepLines/>
      <w:spacing w:before="120" w:beforeAutospacing="0" w:after="300" w:afterAutospacing="0"/>
      <w:contextualSpacing/>
      <w:jc w:val="center"/>
      <w:outlineLvl w:val="0"/>
    </w:pPr>
    <w:rPr>
      <w:rFonts w:ascii="Times New Roman" w:eastAsia="Times New Roman" w:hAnsi="Times New Roman" w:cs="Times New Roman"/>
      <w:b/>
      <w:spacing w:val="5"/>
      <w:kern w:val="28"/>
      <w:sz w:val="28"/>
      <w:szCs w:val="52"/>
      <w:lang w:val="x-none" w:eastAsia="x-none"/>
    </w:rPr>
  </w:style>
  <w:style w:type="character" w:customStyle="1" w:styleId="11">
    <w:name w:val="Заголовок Знак1"/>
    <w:link w:val="a6"/>
    <w:uiPriority w:val="10"/>
    <w:rsid w:val="00CE086F"/>
    <w:rPr>
      <w:rFonts w:ascii="Times New Roman" w:hAnsi="Times New Roman"/>
      <w:b/>
      <w:spacing w:val="5"/>
      <w:kern w:val="28"/>
      <w:sz w:val="28"/>
      <w:szCs w:val="52"/>
    </w:rPr>
  </w:style>
  <w:style w:type="paragraph" w:styleId="a6">
    <w:name w:val="Title"/>
    <w:basedOn w:val="a"/>
    <w:next w:val="a"/>
    <w:link w:val="11"/>
    <w:uiPriority w:val="10"/>
    <w:qFormat/>
    <w:rsid w:val="00CE086F"/>
    <w:pPr>
      <w:spacing w:before="0" w:after="0"/>
      <w:contextualSpacing/>
    </w:pPr>
    <w:rPr>
      <w:rFonts w:ascii="Times New Roman" w:hAnsi="Times New Roman"/>
      <w:b/>
      <w:spacing w:val="5"/>
      <w:kern w:val="28"/>
      <w:sz w:val="28"/>
      <w:szCs w:val="52"/>
    </w:rPr>
  </w:style>
  <w:style w:type="character" w:customStyle="1" w:styleId="a7">
    <w:name w:val="Заголовок Знак"/>
    <w:basedOn w:val="a0"/>
    <w:uiPriority w:val="10"/>
    <w:rsid w:val="00CE086F"/>
    <w:rPr>
      <w:rFonts w:asciiTheme="majorHAnsi" w:eastAsiaTheme="majorEastAsia" w:hAnsiTheme="majorHAnsi" w:cstheme="majorBidi"/>
      <w:spacing w:val="-10"/>
      <w:kern w:val="28"/>
      <w:sz w:val="56"/>
      <w:szCs w:val="56"/>
    </w:rPr>
  </w:style>
  <w:style w:type="character" w:customStyle="1" w:styleId="40">
    <w:name w:val="Заголовок 4 Знак"/>
    <w:basedOn w:val="a0"/>
    <w:link w:val="4"/>
    <w:rsid w:val="006E51C8"/>
    <w:rPr>
      <w:rFonts w:ascii="Times New Roman" w:eastAsia="Lucida Sans Unicode" w:hAnsi="Times New Roman" w:cs="Times New Roman"/>
      <w:b/>
      <w:bCs/>
      <w:color w:val="000000"/>
      <w:sz w:val="28"/>
      <w:szCs w:val="28"/>
      <w:lang w:val="x-none" w:eastAsia="ar-SA"/>
    </w:rPr>
  </w:style>
  <w:style w:type="paragraph" w:styleId="a8">
    <w:name w:val="List Paragraph"/>
    <w:basedOn w:val="a"/>
    <w:uiPriority w:val="34"/>
    <w:qFormat/>
    <w:rsid w:val="00D53BF7"/>
    <w:pPr>
      <w:ind w:left="720"/>
      <w:contextualSpacing/>
    </w:pPr>
  </w:style>
  <w:style w:type="paragraph" w:customStyle="1" w:styleId="a9">
    <w:basedOn w:val="a"/>
    <w:next w:val="aa"/>
    <w:uiPriority w:val="99"/>
    <w:rsid w:val="00DC2E5A"/>
    <w:pPr>
      <w:spacing w:beforeAutospacing="0" w:afterAutospacing="0"/>
    </w:pPr>
    <w:rPr>
      <w:rFonts w:ascii="Times New Roman" w:eastAsia="SimSun" w:hAnsi="Times New Roman" w:cs="Times New Roman"/>
      <w:sz w:val="24"/>
      <w:szCs w:val="24"/>
      <w:lang w:val="ru-RU" w:eastAsia="ar-SA"/>
    </w:rPr>
  </w:style>
  <w:style w:type="paragraph" w:styleId="aa">
    <w:name w:val="Normal (Web)"/>
    <w:basedOn w:val="a"/>
    <w:uiPriority w:val="99"/>
    <w:semiHidden/>
    <w:unhideWhenUsed/>
    <w:rsid w:val="00DC2E5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1641</Words>
  <Characters>9357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PK_2</dc:creator>
  <dc:description>Подготовлено экспертами Актион-МЦФЭР</dc:description>
  <cp:lastModifiedBy>PK_2</cp:lastModifiedBy>
  <cp:revision>5</cp:revision>
  <cp:lastPrinted>2025-12-23T10:26:00Z</cp:lastPrinted>
  <dcterms:created xsi:type="dcterms:W3CDTF">2025-12-23T12:03:00Z</dcterms:created>
  <dcterms:modified xsi:type="dcterms:W3CDTF">2025-12-25T12:24:00Z</dcterms:modified>
</cp:coreProperties>
</file>